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03F02E">
      <w:pPr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0" w:rightChars="0"/>
        <w:jc w:val="both"/>
        <w:textAlignment w:val="baseline"/>
        <w:rPr>
          <w:rFonts w:hint="default" w:eastAsia="宋体"/>
          <w:sz w:val="52"/>
          <w:szCs w:val="52"/>
          <w:lang w:val="en-US" w:eastAsia="zh-CN"/>
        </w:rPr>
      </w:pPr>
      <w:r>
        <w:rPr>
          <w:rFonts w:hint="eastAsia" w:eastAsia="宋体"/>
          <w:sz w:val="52"/>
          <w:szCs w:val="52"/>
          <w:lang w:val="en-US" w:eastAsia="zh-CN"/>
        </w:rPr>
        <w:t>附件1、</w:t>
      </w:r>
    </w:p>
    <w:p w14:paraId="201F06D9">
      <w:pPr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839" w:firstLineChars="200"/>
        <w:textAlignment w:val="baseline"/>
        <w:outlineLvl w:val="0"/>
        <w:rPr>
          <w:rFonts w:ascii="仿宋" w:hAnsi="仿宋" w:eastAsia="仿宋" w:cs="仿宋"/>
          <w:b/>
          <w:bCs/>
          <w:spacing w:val="-11"/>
          <w:sz w:val="44"/>
          <w:szCs w:val="44"/>
        </w:rPr>
      </w:pPr>
    </w:p>
    <w:p w14:paraId="6BBD4214">
      <w:pPr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839" w:firstLineChars="200"/>
        <w:textAlignment w:val="baseline"/>
        <w:outlineLvl w:val="0"/>
        <w:rPr>
          <w:rFonts w:ascii="仿宋" w:hAnsi="仿宋" w:eastAsia="仿宋" w:cs="仿宋"/>
          <w:b/>
          <w:bCs/>
          <w:spacing w:val="-11"/>
          <w:sz w:val="44"/>
          <w:szCs w:val="44"/>
        </w:rPr>
      </w:pPr>
    </w:p>
    <w:p w14:paraId="12F76133">
      <w:pPr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839" w:firstLineChars="200"/>
        <w:jc w:val="center"/>
        <w:textAlignment w:val="baseline"/>
        <w:outlineLvl w:val="0"/>
        <w:rPr>
          <w:lang w:eastAsia="zh-CN"/>
        </w:rPr>
      </w:pPr>
      <w:r>
        <w:rPr>
          <w:rFonts w:hint="eastAsia" w:ascii="仿宋" w:hAnsi="仿宋" w:eastAsia="仿宋" w:cs="仿宋"/>
          <w:b/>
          <w:bCs/>
          <w:spacing w:val="-11"/>
          <w:sz w:val="44"/>
          <w:szCs w:val="44"/>
          <w:lang w:eastAsia="zh-CN"/>
        </w:rPr>
        <w:t>福建福海创石油化工</w:t>
      </w:r>
      <w:r>
        <w:rPr>
          <w:rFonts w:ascii="仿宋" w:hAnsi="仿宋" w:eastAsia="仿宋" w:cs="仿宋"/>
          <w:b/>
          <w:bCs/>
          <w:spacing w:val="-11"/>
          <w:sz w:val="44"/>
          <w:szCs w:val="44"/>
          <w:lang w:eastAsia="zh-CN"/>
        </w:rPr>
        <w:t>有限公司</w:t>
      </w:r>
    </w:p>
    <w:p w14:paraId="4B20BAEF">
      <w:pPr>
        <w:pStyle w:val="2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20" w:firstLineChars="200"/>
        <w:textAlignment w:val="baseline"/>
        <w:rPr>
          <w:lang w:eastAsia="zh-CN"/>
        </w:rPr>
      </w:pPr>
    </w:p>
    <w:p w14:paraId="320EC38F">
      <w:pPr>
        <w:pStyle w:val="2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20" w:firstLineChars="200"/>
        <w:textAlignment w:val="baseline"/>
        <w:rPr>
          <w:lang w:eastAsia="zh-CN"/>
        </w:rPr>
      </w:pPr>
    </w:p>
    <w:p w14:paraId="163C4822">
      <w:pPr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683" w:firstLineChars="200"/>
        <w:jc w:val="center"/>
        <w:textAlignment w:val="baseline"/>
        <w:outlineLvl w:val="1"/>
        <w:rPr>
          <w:rFonts w:hint="default" w:ascii="宋体" w:hAnsi="宋体" w:eastAsia="宋体" w:cs="宋体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pacing w:val="-10"/>
          <w:sz w:val="36"/>
          <w:szCs w:val="36"/>
          <w:lang w:eastAsia="zh-CN"/>
        </w:rPr>
        <w:t>HYD液力放大器</w:t>
      </w:r>
      <w:r>
        <w:rPr>
          <w:rFonts w:ascii="宋体" w:hAnsi="宋体" w:eastAsia="宋体" w:cs="宋体"/>
          <w:b/>
          <w:bCs/>
          <w:spacing w:val="-10"/>
          <w:sz w:val="36"/>
          <w:szCs w:val="36"/>
          <w:lang w:eastAsia="zh-CN"/>
        </w:rPr>
        <w:t>外委维修项目</w:t>
      </w:r>
      <w:r>
        <w:rPr>
          <w:rFonts w:hint="eastAsia" w:ascii="宋体" w:hAnsi="宋体" w:eastAsia="宋体" w:cs="宋体"/>
          <w:b/>
          <w:bCs/>
          <w:spacing w:val="-10"/>
          <w:sz w:val="36"/>
          <w:szCs w:val="36"/>
          <w:lang w:val="en-US" w:eastAsia="zh-CN"/>
        </w:rPr>
        <w:t>发包说明</w:t>
      </w:r>
    </w:p>
    <w:p w14:paraId="2A554813">
      <w:pPr>
        <w:pStyle w:val="2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20" w:firstLineChars="200"/>
        <w:textAlignment w:val="baseline"/>
        <w:rPr>
          <w:lang w:eastAsia="zh-CN"/>
        </w:rPr>
      </w:pPr>
    </w:p>
    <w:p w14:paraId="611365E0">
      <w:pPr>
        <w:pStyle w:val="2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20" w:firstLineChars="200"/>
        <w:textAlignment w:val="baseline"/>
        <w:rPr>
          <w:lang w:eastAsia="zh-CN"/>
        </w:rPr>
      </w:pPr>
    </w:p>
    <w:p w14:paraId="66E08468">
      <w:pPr>
        <w:pStyle w:val="2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20" w:firstLineChars="200"/>
        <w:textAlignment w:val="baseline"/>
        <w:rPr>
          <w:lang w:eastAsia="zh-CN"/>
        </w:rPr>
      </w:pPr>
    </w:p>
    <w:p w14:paraId="052F5597">
      <w:pPr>
        <w:pStyle w:val="2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20" w:firstLineChars="200"/>
        <w:textAlignment w:val="baseline"/>
        <w:rPr>
          <w:lang w:eastAsia="zh-CN"/>
        </w:rPr>
      </w:pPr>
    </w:p>
    <w:p w14:paraId="729491A2">
      <w:pPr>
        <w:pStyle w:val="2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20" w:firstLineChars="200"/>
        <w:textAlignment w:val="baseline"/>
        <w:rPr>
          <w:lang w:eastAsia="zh-CN"/>
        </w:rPr>
      </w:pPr>
    </w:p>
    <w:p w14:paraId="49A1412F">
      <w:pPr>
        <w:pStyle w:val="2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20" w:firstLineChars="200"/>
        <w:textAlignment w:val="baseline"/>
        <w:rPr>
          <w:lang w:eastAsia="zh-CN"/>
        </w:rPr>
      </w:pPr>
    </w:p>
    <w:p w14:paraId="3E4D51C9">
      <w:pPr>
        <w:pStyle w:val="2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20" w:firstLineChars="200"/>
        <w:textAlignment w:val="baseline"/>
        <w:rPr>
          <w:lang w:eastAsia="zh-CN"/>
        </w:rPr>
      </w:pPr>
    </w:p>
    <w:p w14:paraId="67CA6AAC">
      <w:pPr>
        <w:pStyle w:val="2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20" w:firstLineChars="200"/>
        <w:textAlignment w:val="baseline"/>
        <w:rPr>
          <w:lang w:eastAsia="zh-CN"/>
        </w:rPr>
      </w:pPr>
    </w:p>
    <w:p w14:paraId="7549C219">
      <w:pPr>
        <w:pStyle w:val="2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20" w:firstLineChars="200"/>
        <w:textAlignment w:val="baseline"/>
        <w:rPr>
          <w:lang w:eastAsia="zh-CN"/>
        </w:rPr>
      </w:pPr>
    </w:p>
    <w:p w14:paraId="07C2A536">
      <w:pPr>
        <w:pStyle w:val="2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20" w:firstLineChars="200"/>
        <w:textAlignment w:val="baseline"/>
        <w:rPr>
          <w:lang w:eastAsia="zh-CN"/>
        </w:rPr>
      </w:pPr>
    </w:p>
    <w:p w14:paraId="195563E6">
      <w:pPr>
        <w:pStyle w:val="2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20" w:firstLineChars="200"/>
        <w:textAlignment w:val="baseline"/>
        <w:rPr>
          <w:lang w:eastAsia="zh-CN"/>
        </w:rPr>
      </w:pPr>
    </w:p>
    <w:p w14:paraId="626094C3">
      <w:pPr>
        <w:pStyle w:val="2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20" w:firstLineChars="200"/>
        <w:textAlignment w:val="baseline"/>
        <w:rPr>
          <w:lang w:eastAsia="zh-CN"/>
        </w:rPr>
      </w:pPr>
    </w:p>
    <w:p w14:paraId="5FA777B3">
      <w:pPr>
        <w:pStyle w:val="2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20" w:firstLineChars="200"/>
        <w:textAlignment w:val="baseline"/>
        <w:rPr>
          <w:lang w:eastAsia="zh-CN"/>
        </w:rPr>
      </w:pPr>
    </w:p>
    <w:p w14:paraId="07C78D16">
      <w:pPr>
        <w:pStyle w:val="2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20" w:firstLineChars="200"/>
        <w:textAlignment w:val="baseline"/>
        <w:rPr>
          <w:lang w:eastAsia="zh-CN"/>
        </w:rPr>
      </w:pPr>
    </w:p>
    <w:p w14:paraId="4517F1A6">
      <w:pPr>
        <w:pStyle w:val="2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20" w:firstLineChars="200"/>
        <w:textAlignment w:val="baseline"/>
        <w:rPr>
          <w:lang w:eastAsia="zh-CN"/>
        </w:rPr>
      </w:pPr>
    </w:p>
    <w:p w14:paraId="11261B1B">
      <w:pPr>
        <w:pStyle w:val="2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20" w:firstLineChars="200"/>
        <w:textAlignment w:val="baseline"/>
        <w:rPr>
          <w:lang w:eastAsia="zh-CN"/>
        </w:rPr>
      </w:pPr>
    </w:p>
    <w:p w14:paraId="4558439D">
      <w:pPr>
        <w:pStyle w:val="2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0" w:rightChars="0"/>
        <w:textAlignment w:val="baseline"/>
        <w:rPr>
          <w:lang w:eastAsia="zh-CN"/>
        </w:rPr>
      </w:pPr>
    </w:p>
    <w:p w14:paraId="65B78235">
      <w:pPr>
        <w:pStyle w:val="2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20" w:firstLineChars="200"/>
        <w:textAlignment w:val="baseline"/>
        <w:rPr>
          <w:lang w:eastAsia="zh-CN"/>
        </w:rPr>
      </w:pPr>
    </w:p>
    <w:p w14:paraId="63C5EDA0">
      <w:pPr>
        <w:pStyle w:val="2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20" w:firstLineChars="200"/>
        <w:textAlignment w:val="baseline"/>
        <w:rPr>
          <w:lang w:eastAsia="zh-CN"/>
        </w:rPr>
      </w:pPr>
    </w:p>
    <w:p w14:paraId="7C9DC51E">
      <w:pPr>
        <w:pStyle w:val="2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20" w:firstLineChars="200"/>
        <w:textAlignment w:val="baseline"/>
        <w:rPr>
          <w:lang w:eastAsia="zh-CN"/>
        </w:rPr>
      </w:pPr>
    </w:p>
    <w:p w14:paraId="5AEF705F">
      <w:pPr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720" w:firstLineChars="200"/>
        <w:textAlignment w:val="baseline"/>
        <w:rPr>
          <w:rFonts w:ascii="宋体" w:hAnsi="宋体" w:eastAsia="宋体" w:cs="宋体"/>
          <w:sz w:val="36"/>
          <w:szCs w:val="36"/>
          <w:lang w:eastAsia="zh-CN"/>
        </w:rPr>
        <w:sectPr>
          <w:footerReference r:id="rId3" w:type="default"/>
          <w:pgSz w:w="11910" w:h="16835"/>
          <w:pgMar w:top="1440" w:right="1800" w:bottom="1440" w:left="1800" w:header="0" w:footer="1116" w:gutter="0"/>
          <w:cols w:space="720" w:num="1"/>
        </w:sectPr>
      </w:pPr>
      <w:r>
        <w:rPr>
          <w:rFonts w:hint="eastAsia" w:ascii="宋体" w:hAnsi="宋体" w:eastAsia="宋体" w:cs="宋体"/>
          <w:sz w:val="36"/>
          <w:szCs w:val="36"/>
          <w:lang w:eastAsia="zh-CN"/>
        </w:rPr>
        <w:t xml:space="preserve">            2025年3月</w:t>
      </w:r>
    </w:p>
    <w:p w14:paraId="71A13960">
      <w:pPr>
        <w:pStyle w:val="2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80" w:firstLineChars="200"/>
        <w:textAlignment w:val="baseline"/>
        <w:rPr>
          <w:rFonts w:eastAsia="宋体"/>
          <w:sz w:val="24"/>
          <w:szCs w:val="24"/>
          <w:lang w:eastAsia="zh-CN"/>
        </w:rPr>
      </w:pPr>
      <w:bookmarkStart w:id="0" w:name="_GoBack"/>
      <w:bookmarkEnd w:id="0"/>
      <w:r>
        <w:rPr>
          <w:rFonts w:hint="eastAsia" w:eastAsia="宋体"/>
          <w:sz w:val="24"/>
          <w:szCs w:val="24"/>
          <w:lang w:eastAsia="zh-CN"/>
        </w:rPr>
        <w:t>一、项目概述</w:t>
      </w:r>
    </w:p>
    <w:p w14:paraId="0B461B7A">
      <w:pPr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68" w:firstLineChars="200"/>
        <w:textAlignment w:val="baseline"/>
        <w:rPr>
          <w:rFonts w:ascii="宋体" w:hAnsi="宋体" w:eastAsia="宋体" w:cs="宋体"/>
          <w:spacing w:val="-3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pacing w:val="-3"/>
          <w:sz w:val="24"/>
          <w:szCs w:val="24"/>
          <w:lang w:eastAsia="zh-CN"/>
        </w:rPr>
        <w:t>福建福海创石油化工有限公司将HYD液力放大器外委维修，HYD液力放大器是用来调整透平机蒸汽阀门开度的执行机构，由ITCC控制系统发送40—320mA直流电流信号通过执行器对蒸汽阀门进行全量程控制。</w:t>
      </w:r>
      <w:r>
        <w:rPr>
          <w:rFonts w:hint="eastAsia" w:ascii="宋体" w:hAnsi="宋体" w:cs="宋体" w:eastAsiaTheme="minorEastAsia"/>
          <w:spacing w:val="-3"/>
          <w:sz w:val="24"/>
          <w:szCs w:val="24"/>
          <w:lang w:eastAsia="zh-CN"/>
        </w:rPr>
        <w:t>5台</w:t>
      </w:r>
      <w:r>
        <w:rPr>
          <w:rFonts w:hint="eastAsia" w:ascii="宋体" w:hAnsi="宋体" w:eastAsia="宋体" w:cs="宋体"/>
          <w:spacing w:val="-3"/>
          <w:sz w:val="24"/>
          <w:szCs w:val="24"/>
          <w:lang w:eastAsia="zh-CN"/>
        </w:rPr>
        <w:t>HYD液力放大器已连续使用6年，拟</w:t>
      </w:r>
      <w:r>
        <w:rPr>
          <w:rFonts w:hint="eastAsia" w:ascii="宋体" w:hAnsi="宋体" w:cs="宋体" w:eastAsiaTheme="minorEastAsia"/>
          <w:spacing w:val="-3"/>
          <w:sz w:val="24"/>
          <w:szCs w:val="24"/>
          <w:lang w:eastAsia="zh-CN"/>
        </w:rPr>
        <w:t>于2025年6月下旬外委</w:t>
      </w:r>
      <w:r>
        <w:rPr>
          <w:rFonts w:hint="eastAsia" w:ascii="宋体" w:hAnsi="宋体" w:eastAsia="宋体" w:cs="宋体"/>
          <w:spacing w:val="-3"/>
          <w:sz w:val="24"/>
          <w:szCs w:val="24"/>
          <w:lang w:eastAsia="zh-CN"/>
        </w:rPr>
        <w:t>检修。需要由专业技术人员对HYD液力放大器进行完全解体大修，要求所有活动部件完全拆解。对内部油路壳体和所有备件进行清洗和吹扫，除去杂质，更换损坏和磨损超限的备件以及修理包，对修复后的HYD液力放大器按照原厂试验报告参数进行调试，确保全量程范围内可调进行重新调整，满足ITCC系统对执行器实现全量程控制的要求。</w:t>
      </w:r>
    </w:p>
    <w:p w14:paraId="0BB95BAD">
      <w:pPr>
        <w:keepNext w:val="0"/>
        <w:keepLines w:val="0"/>
        <w:pageBreakBefore w:val="0"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68" w:firstLineChars="200"/>
        <w:textAlignment w:val="baseline"/>
        <w:rPr>
          <w:rFonts w:ascii="宋体" w:hAnsi="宋体" w:eastAsia="宋体" w:cs="宋体"/>
          <w:spacing w:val="-3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pacing w:val="-3"/>
          <w:sz w:val="24"/>
          <w:szCs w:val="24"/>
          <w:lang w:eastAsia="zh-CN"/>
        </w:rPr>
        <w:t>资质、业绩要求</w:t>
      </w:r>
    </w:p>
    <w:p w14:paraId="7D81B6B8">
      <w:pPr>
        <w:keepNext w:val="0"/>
        <w:keepLines w:val="0"/>
        <w:pageBreakBefore w:val="0"/>
        <w:numPr>
          <w:ilvl w:val="0"/>
          <w:numId w:val="2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76" w:firstLineChars="200"/>
        <w:textAlignment w:val="baseline"/>
        <w:rPr>
          <w:rFonts w:ascii="宋体" w:hAnsi="宋体" w:eastAsia="宋体" w:cs="宋体"/>
          <w:spacing w:val="-9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pacing w:val="-1"/>
          <w:sz w:val="24"/>
          <w:szCs w:val="24"/>
          <w:lang w:eastAsia="zh-CN"/>
        </w:rPr>
        <w:t>参选人</w:t>
      </w:r>
      <w:r>
        <w:rPr>
          <w:rFonts w:ascii="宋体" w:hAnsi="宋体" w:eastAsia="宋体" w:cs="宋体"/>
          <w:spacing w:val="-1"/>
          <w:sz w:val="24"/>
          <w:szCs w:val="24"/>
          <w:lang w:eastAsia="zh-CN"/>
        </w:rPr>
        <w:t>具有合法有效的企业法人营业执照、税务登记证及组织机构代码证</w:t>
      </w:r>
      <w:r>
        <w:rPr>
          <w:rFonts w:ascii="宋体" w:hAnsi="宋体" w:eastAsia="宋体" w:cs="宋体"/>
          <w:spacing w:val="-2"/>
          <w:sz w:val="24"/>
          <w:szCs w:val="24"/>
          <w:lang w:eastAsia="zh-CN"/>
        </w:rPr>
        <w:t>或证照合一的营业执照</w:t>
      </w:r>
      <w:r>
        <w:rPr>
          <w:rFonts w:hint="eastAsia" w:ascii="宋体" w:hAnsi="宋体" w:eastAsia="宋体" w:cs="宋体"/>
          <w:spacing w:val="-2"/>
          <w:sz w:val="24"/>
          <w:szCs w:val="24"/>
          <w:lang w:eastAsia="zh-CN"/>
        </w:rPr>
        <w:t>。</w:t>
      </w:r>
    </w:p>
    <w:p w14:paraId="66406A7D">
      <w:pPr>
        <w:keepNext w:val="0"/>
        <w:keepLines w:val="0"/>
        <w:pageBreakBefore w:val="0"/>
        <w:numPr>
          <w:ilvl w:val="0"/>
          <w:numId w:val="2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44" w:firstLineChars="200"/>
        <w:textAlignment w:val="baseline"/>
        <w:rPr>
          <w:rFonts w:ascii="宋体" w:hAnsi="宋体" w:eastAsia="宋体" w:cs="宋体"/>
          <w:spacing w:val="-9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pacing w:val="-9"/>
          <w:sz w:val="24"/>
          <w:szCs w:val="24"/>
          <w:lang w:eastAsia="zh-CN"/>
        </w:rPr>
        <w:t>参选人</w:t>
      </w:r>
      <w:r>
        <w:rPr>
          <w:rFonts w:ascii="宋体" w:hAnsi="宋体" w:eastAsia="宋体" w:cs="宋体"/>
          <w:spacing w:val="-1"/>
          <w:sz w:val="24"/>
          <w:szCs w:val="24"/>
          <w:lang w:eastAsia="zh-CN"/>
        </w:rPr>
        <w:t>必须具有</w:t>
      </w:r>
      <w:r>
        <w:rPr>
          <w:rFonts w:hint="eastAsia" w:ascii="宋体" w:hAnsi="宋体" w:eastAsia="宋体" w:cs="宋体"/>
          <w:spacing w:val="-1"/>
          <w:sz w:val="24"/>
          <w:szCs w:val="24"/>
          <w:lang w:eastAsia="zh-CN"/>
        </w:rPr>
        <w:t>相关液力放大器</w:t>
      </w:r>
      <w:r>
        <w:rPr>
          <w:rFonts w:ascii="宋体" w:hAnsi="宋体" w:eastAsia="宋体" w:cs="宋体"/>
          <w:spacing w:val="-1"/>
          <w:sz w:val="24"/>
          <w:szCs w:val="24"/>
          <w:lang w:eastAsia="zh-CN"/>
        </w:rPr>
        <w:t>维修</w:t>
      </w:r>
      <w:r>
        <w:rPr>
          <w:rFonts w:ascii="宋体" w:hAnsi="宋体" w:eastAsia="宋体" w:cs="宋体"/>
          <w:spacing w:val="-9"/>
          <w:sz w:val="24"/>
          <w:szCs w:val="24"/>
          <w:lang w:eastAsia="zh-CN"/>
        </w:rPr>
        <w:t>业绩。</w:t>
      </w:r>
      <w:r>
        <w:rPr>
          <w:rFonts w:ascii="宋体" w:hAnsi="宋体" w:eastAsia="宋体" w:cs="宋体"/>
          <w:spacing w:val="-3"/>
          <w:sz w:val="24"/>
          <w:szCs w:val="24"/>
          <w:lang w:eastAsia="zh-CN"/>
        </w:rPr>
        <w:t>202</w:t>
      </w:r>
      <w:r>
        <w:rPr>
          <w:rFonts w:hint="eastAsia" w:ascii="宋体" w:hAnsi="宋体" w:eastAsia="宋体" w:cs="宋体"/>
          <w:spacing w:val="-3"/>
          <w:sz w:val="24"/>
          <w:szCs w:val="24"/>
          <w:lang w:eastAsia="zh-CN"/>
        </w:rPr>
        <w:t>2</w:t>
      </w:r>
      <w:r>
        <w:rPr>
          <w:rFonts w:ascii="宋体" w:hAnsi="宋体" w:eastAsia="宋体" w:cs="宋体"/>
          <w:spacing w:val="-43"/>
          <w:sz w:val="24"/>
          <w:szCs w:val="24"/>
          <w:lang w:eastAsia="zh-CN"/>
        </w:rPr>
        <w:t xml:space="preserve"> </w:t>
      </w:r>
      <w:r>
        <w:rPr>
          <w:rFonts w:ascii="宋体" w:hAnsi="宋体" w:eastAsia="宋体" w:cs="宋体"/>
          <w:spacing w:val="-3"/>
          <w:sz w:val="24"/>
          <w:szCs w:val="24"/>
          <w:lang w:eastAsia="zh-CN"/>
        </w:rPr>
        <w:t>年</w:t>
      </w:r>
      <w:r>
        <w:rPr>
          <w:rFonts w:ascii="宋体" w:hAnsi="宋体" w:eastAsia="宋体" w:cs="宋体"/>
          <w:spacing w:val="-29"/>
          <w:sz w:val="24"/>
          <w:szCs w:val="24"/>
          <w:lang w:eastAsia="zh-CN"/>
        </w:rPr>
        <w:t xml:space="preserve"> </w:t>
      </w:r>
      <w:r>
        <w:rPr>
          <w:rFonts w:ascii="宋体" w:hAnsi="宋体" w:eastAsia="宋体" w:cs="宋体"/>
          <w:spacing w:val="-3"/>
          <w:sz w:val="24"/>
          <w:szCs w:val="24"/>
          <w:lang w:eastAsia="zh-CN"/>
        </w:rPr>
        <w:t>1</w:t>
      </w:r>
      <w:r>
        <w:rPr>
          <w:rFonts w:ascii="宋体" w:hAnsi="宋体" w:eastAsia="宋体" w:cs="宋体"/>
          <w:spacing w:val="-39"/>
          <w:sz w:val="24"/>
          <w:szCs w:val="24"/>
          <w:lang w:eastAsia="zh-CN"/>
        </w:rPr>
        <w:t xml:space="preserve"> </w:t>
      </w:r>
      <w:r>
        <w:rPr>
          <w:rFonts w:ascii="宋体" w:hAnsi="宋体" w:eastAsia="宋体" w:cs="宋体"/>
          <w:spacing w:val="-3"/>
          <w:sz w:val="24"/>
          <w:szCs w:val="24"/>
          <w:lang w:eastAsia="zh-CN"/>
        </w:rPr>
        <w:t>月</w:t>
      </w:r>
      <w:r>
        <w:rPr>
          <w:rFonts w:ascii="宋体" w:hAnsi="宋体" w:eastAsia="宋体" w:cs="宋体"/>
          <w:spacing w:val="-29"/>
          <w:sz w:val="24"/>
          <w:szCs w:val="24"/>
          <w:lang w:eastAsia="zh-CN"/>
        </w:rPr>
        <w:t xml:space="preserve"> </w:t>
      </w:r>
      <w:r>
        <w:rPr>
          <w:rFonts w:ascii="宋体" w:hAnsi="宋体" w:eastAsia="宋体" w:cs="宋体"/>
          <w:spacing w:val="-3"/>
          <w:sz w:val="24"/>
          <w:szCs w:val="24"/>
          <w:lang w:eastAsia="zh-CN"/>
        </w:rPr>
        <w:t>1 日至</w:t>
      </w:r>
      <w:r>
        <w:rPr>
          <w:rFonts w:hint="eastAsia" w:ascii="宋体" w:hAnsi="宋体" w:eastAsia="宋体" w:cs="宋体"/>
          <w:spacing w:val="-3"/>
          <w:sz w:val="24"/>
          <w:szCs w:val="24"/>
          <w:lang w:eastAsia="zh-CN"/>
        </w:rPr>
        <w:t>报价</w:t>
      </w:r>
      <w:r>
        <w:rPr>
          <w:rFonts w:ascii="宋体" w:hAnsi="宋体" w:eastAsia="宋体" w:cs="宋体"/>
          <w:spacing w:val="-3"/>
          <w:sz w:val="24"/>
          <w:szCs w:val="24"/>
          <w:lang w:eastAsia="zh-CN"/>
        </w:rPr>
        <w:t>截止日（以合</w:t>
      </w:r>
      <w:r>
        <w:rPr>
          <w:rFonts w:ascii="宋体" w:hAnsi="宋体" w:eastAsia="宋体" w:cs="宋体"/>
          <w:spacing w:val="-4"/>
          <w:sz w:val="24"/>
          <w:szCs w:val="24"/>
          <w:lang w:eastAsia="zh-CN"/>
        </w:rPr>
        <w:t>同签署时间为准）三年内，</w:t>
      </w:r>
      <w:r>
        <w:rPr>
          <w:rFonts w:hint="eastAsia" w:ascii="宋体" w:hAnsi="宋体" w:eastAsia="宋体" w:cs="宋体"/>
          <w:spacing w:val="-4"/>
          <w:sz w:val="24"/>
          <w:szCs w:val="24"/>
          <w:lang w:eastAsia="zh-CN"/>
        </w:rPr>
        <w:t>参选人</w:t>
      </w:r>
      <w:r>
        <w:rPr>
          <w:rFonts w:ascii="宋体" w:hAnsi="宋体" w:eastAsia="宋体" w:cs="宋体"/>
          <w:spacing w:val="-4"/>
          <w:sz w:val="24"/>
          <w:szCs w:val="24"/>
          <w:lang w:eastAsia="zh-CN"/>
        </w:rPr>
        <w:t>应</w:t>
      </w:r>
      <w:r>
        <w:rPr>
          <w:rFonts w:ascii="宋体" w:hAnsi="宋体" w:eastAsia="宋体" w:cs="宋体"/>
          <w:spacing w:val="-1"/>
          <w:sz w:val="24"/>
          <w:szCs w:val="24"/>
          <w:lang w:eastAsia="zh-CN"/>
        </w:rPr>
        <w:t>具有至少</w:t>
      </w:r>
      <w:r>
        <w:rPr>
          <w:rFonts w:ascii="宋体" w:hAnsi="宋体" w:eastAsia="宋体" w:cs="宋体"/>
          <w:spacing w:val="-28"/>
          <w:sz w:val="24"/>
          <w:szCs w:val="24"/>
          <w:lang w:eastAsia="zh-CN"/>
        </w:rPr>
        <w:t xml:space="preserve"> </w:t>
      </w:r>
      <w:r>
        <w:rPr>
          <w:rFonts w:hint="eastAsia" w:ascii="宋体" w:hAnsi="宋体" w:eastAsia="宋体" w:cs="宋体"/>
          <w:spacing w:val="-1"/>
          <w:sz w:val="24"/>
          <w:szCs w:val="24"/>
          <w:lang w:eastAsia="zh-CN"/>
        </w:rPr>
        <w:t>5</w:t>
      </w:r>
      <w:r>
        <w:rPr>
          <w:rFonts w:ascii="宋体" w:hAnsi="宋体" w:eastAsia="宋体" w:cs="宋体"/>
          <w:spacing w:val="-40"/>
          <w:sz w:val="24"/>
          <w:szCs w:val="24"/>
          <w:lang w:eastAsia="zh-CN"/>
        </w:rPr>
        <w:t xml:space="preserve"> </w:t>
      </w:r>
      <w:r>
        <w:rPr>
          <w:rFonts w:ascii="宋体" w:hAnsi="宋体" w:eastAsia="宋体" w:cs="宋体"/>
          <w:spacing w:val="-1"/>
          <w:sz w:val="24"/>
          <w:szCs w:val="24"/>
          <w:lang w:eastAsia="zh-CN"/>
        </w:rPr>
        <w:t>个</w:t>
      </w:r>
      <w:r>
        <w:rPr>
          <w:rFonts w:ascii="宋体" w:hAnsi="宋体" w:eastAsia="宋体" w:cs="宋体"/>
          <w:spacing w:val="-44"/>
          <w:sz w:val="24"/>
          <w:szCs w:val="24"/>
          <w:lang w:eastAsia="zh-CN"/>
        </w:rPr>
        <w:t xml:space="preserve"> </w:t>
      </w:r>
      <w:r>
        <w:rPr>
          <w:rFonts w:hint="eastAsia" w:ascii="宋体" w:hAnsi="宋体" w:eastAsia="宋体" w:cs="宋体"/>
          <w:spacing w:val="-1"/>
          <w:sz w:val="24"/>
          <w:szCs w:val="24"/>
          <w:lang w:eastAsia="zh-CN"/>
        </w:rPr>
        <w:t>HYD液力放大器</w:t>
      </w:r>
      <w:r>
        <w:rPr>
          <w:rFonts w:ascii="宋体" w:hAnsi="宋体" w:eastAsia="宋体" w:cs="宋体"/>
          <w:spacing w:val="-1"/>
          <w:sz w:val="24"/>
          <w:szCs w:val="24"/>
          <w:lang w:eastAsia="zh-CN"/>
        </w:rPr>
        <w:t>维修业绩证明</w:t>
      </w:r>
      <w:r>
        <w:rPr>
          <w:rFonts w:hint="eastAsia" w:ascii="宋体" w:hAnsi="宋体" w:eastAsia="宋体" w:cs="宋体"/>
          <w:spacing w:val="-1"/>
          <w:sz w:val="24"/>
          <w:szCs w:val="24"/>
          <w:lang w:eastAsia="zh-CN"/>
        </w:rPr>
        <w:t>,</w:t>
      </w:r>
      <w:r>
        <w:rPr>
          <w:rFonts w:ascii="宋体" w:hAnsi="宋体" w:eastAsia="宋体" w:cs="宋体"/>
          <w:spacing w:val="-1"/>
          <w:sz w:val="24"/>
          <w:szCs w:val="24"/>
          <w:lang w:eastAsia="zh-CN"/>
        </w:rPr>
        <w:t>并且维修</w:t>
      </w:r>
      <w:r>
        <w:rPr>
          <w:rFonts w:ascii="宋体" w:hAnsi="宋体" w:eastAsia="宋体" w:cs="宋体"/>
          <w:spacing w:val="-3"/>
          <w:sz w:val="24"/>
          <w:szCs w:val="24"/>
          <w:lang w:eastAsia="zh-CN"/>
        </w:rPr>
        <w:t>台套数在</w:t>
      </w:r>
      <w:r>
        <w:rPr>
          <w:rFonts w:hint="eastAsia" w:ascii="宋体" w:hAnsi="宋体" w:eastAsia="宋体" w:cs="宋体"/>
          <w:spacing w:val="-3"/>
          <w:sz w:val="24"/>
          <w:szCs w:val="24"/>
          <w:lang w:eastAsia="zh-CN"/>
        </w:rPr>
        <w:t>10</w:t>
      </w:r>
      <w:r>
        <w:rPr>
          <w:rFonts w:ascii="宋体" w:hAnsi="宋体" w:eastAsia="宋体" w:cs="宋体"/>
          <w:spacing w:val="-3"/>
          <w:sz w:val="24"/>
          <w:szCs w:val="24"/>
          <w:lang w:eastAsia="zh-CN"/>
        </w:rPr>
        <w:t>台及以上</w:t>
      </w:r>
      <w:r>
        <w:rPr>
          <w:rFonts w:hint="eastAsia" w:ascii="宋体" w:hAnsi="宋体" w:eastAsia="宋体" w:cs="宋体"/>
          <w:spacing w:val="-3"/>
          <w:sz w:val="24"/>
          <w:szCs w:val="24"/>
          <w:lang w:eastAsia="zh-CN"/>
        </w:rPr>
        <w:t>。</w:t>
      </w:r>
    </w:p>
    <w:p w14:paraId="6AE09356">
      <w:pPr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76" w:firstLineChars="200"/>
        <w:textAlignment w:val="baseline"/>
        <w:rPr>
          <w:rFonts w:ascii="宋体" w:hAnsi="宋体" w:eastAsia="宋体" w:cs="宋体"/>
          <w:spacing w:val="-9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pacing w:val="-1"/>
          <w:sz w:val="24"/>
          <w:szCs w:val="24"/>
          <w:lang w:eastAsia="zh-CN"/>
        </w:rPr>
        <w:t>3、参选人</w:t>
      </w:r>
      <w:r>
        <w:rPr>
          <w:rFonts w:ascii="宋体" w:hAnsi="宋体" w:eastAsia="宋体" w:cs="宋体"/>
          <w:spacing w:val="-1"/>
          <w:sz w:val="24"/>
          <w:szCs w:val="24"/>
          <w:lang w:eastAsia="zh-CN"/>
        </w:rPr>
        <w:t>须按规定格式提交业绩表，并提交相关业绩证明文件。业绩证明文</w:t>
      </w:r>
      <w:r>
        <w:rPr>
          <w:rFonts w:ascii="宋体" w:hAnsi="宋体" w:eastAsia="宋体" w:cs="宋体"/>
          <w:spacing w:val="-2"/>
          <w:sz w:val="24"/>
          <w:szCs w:val="24"/>
          <w:lang w:eastAsia="zh-CN"/>
        </w:rPr>
        <w:t>件包括但不限于：合同复印件（含相关技术附件）</w:t>
      </w:r>
      <w:r>
        <w:rPr>
          <w:rFonts w:ascii="宋体" w:hAnsi="宋体" w:eastAsia="宋体" w:cs="宋体"/>
          <w:spacing w:val="-3"/>
          <w:sz w:val="24"/>
          <w:szCs w:val="24"/>
          <w:lang w:eastAsia="zh-CN"/>
        </w:rPr>
        <w:t>。</w:t>
      </w:r>
      <w:r>
        <w:rPr>
          <w:rFonts w:hint="eastAsia" w:ascii="宋体" w:hAnsi="宋体" w:eastAsia="宋体" w:cs="宋体"/>
          <w:spacing w:val="-3"/>
          <w:sz w:val="24"/>
          <w:szCs w:val="24"/>
          <w:lang w:eastAsia="zh-CN"/>
        </w:rPr>
        <w:t>参选人</w:t>
      </w:r>
      <w:r>
        <w:rPr>
          <w:rFonts w:ascii="宋体" w:hAnsi="宋体" w:eastAsia="宋体" w:cs="宋体"/>
          <w:spacing w:val="-3"/>
          <w:sz w:val="24"/>
          <w:szCs w:val="24"/>
          <w:lang w:eastAsia="zh-CN"/>
        </w:rPr>
        <w:t>所提交的业绩证明文件必须至少体现以下内容：合同签署时间、项目</w:t>
      </w:r>
      <w:r>
        <w:rPr>
          <w:rFonts w:ascii="宋体" w:hAnsi="宋体" w:eastAsia="宋体" w:cs="宋体"/>
          <w:spacing w:val="-2"/>
          <w:sz w:val="24"/>
          <w:szCs w:val="24"/>
          <w:lang w:eastAsia="zh-CN"/>
        </w:rPr>
        <w:t>名称、</w:t>
      </w:r>
      <w:r>
        <w:rPr>
          <w:rFonts w:hint="eastAsia" w:ascii="宋体" w:hAnsi="宋体" w:eastAsia="宋体" w:cs="宋体"/>
          <w:spacing w:val="-2"/>
          <w:sz w:val="24"/>
          <w:szCs w:val="24"/>
          <w:lang w:eastAsia="zh-CN"/>
        </w:rPr>
        <w:t>HYD液力放大器</w:t>
      </w:r>
      <w:r>
        <w:rPr>
          <w:rFonts w:ascii="宋体" w:hAnsi="宋体" w:eastAsia="宋体" w:cs="宋体"/>
          <w:spacing w:val="-2"/>
          <w:sz w:val="24"/>
          <w:szCs w:val="24"/>
          <w:lang w:eastAsia="zh-CN"/>
        </w:rPr>
        <w:t>维修技术要求。未提交业绩证</w:t>
      </w:r>
      <w:r>
        <w:rPr>
          <w:rFonts w:ascii="宋体" w:hAnsi="宋体" w:eastAsia="宋体" w:cs="宋体"/>
          <w:spacing w:val="-5"/>
          <w:sz w:val="24"/>
          <w:szCs w:val="24"/>
          <w:lang w:eastAsia="zh-CN"/>
        </w:rPr>
        <w:t>明文件，或所提供的业绩证明文件无法体现合同签署时间、项</w:t>
      </w:r>
      <w:r>
        <w:rPr>
          <w:rFonts w:ascii="宋体" w:hAnsi="宋体" w:eastAsia="宋体" w:cs="宋体"/>
          <w:spacing w:val="-6"/>
          <w:sz w:val="24"/>
          <w:szCs w:val="24"/>
          <w:lang w:eastAsia="zh-CN"/>
        </w:rPr>
        <w:t>目名称、</w:t>
      </w:r>
      <w:r>
        <w:rPr>
          <w:rFonts w:hint="eastAsia" w:ascii="宋体" w:hAnsi="宋体" w:eastAsia="宋体" w:cs="宋体"/>
          <w:spacing w:val="-6"/>
          <w:sz w:val="24"/>
          <w:szCs w:val="24"/>
          <w:lang w:eastAsia="zh-CN"/>
        </w:rPr>
        <w:t>HYD液力放大器</w:t>
      </w:r>
      <w:r>
        <w:rPr>
          <w:rFonts w:ascii="宋体" w:hAnsi="宋体" w:eastAsia="宋体" w:cs="宋体"/>
          <w:spacing w:val="-1"/>
          <w:sz w:val="24"/>
          <w:szCs w:val="24"/>
          <w:lang w:eastAsia="zh-CN"/>
        </w:rPr>
        <w:t>维修技术要求</w:t>
      </w:r>
      <w:r>
        <w:rPr>
          <w:rFonts w:ascii="宋体" w:hAnsi="宋体" w:eastAsia="宋体" w:cs="宋体"/>
          <w:spacing w:val="-2"/>
          <w:sz w:val="24"/>
          <w:szCs w:val="24"/>
          <w:lang w:eastAsia="zh-CN"/>
        </w:rPr>
        <w:t>，均视为无效业绩。</w:t>
      </w:r>
    </w:p>
    <w:p w14:paraId="487C5E84">
      <w:pPr>
        <w:keepNext w:val="0"/>
        <w:keepLines w:val="0"/>
        <w:pageBreakBefore w:val="0"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68" w:firstLineChars="200"/>
        <w:textAlignment w:val="baseline"/>
        <w:rPr>
          <w:rFonts w:ascii="宋体" w:hAnsi="宋体" w:eastAsia="宋体" w:cs="宋体"/>
          <w:spacing w:val="-3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pacing w:val="-3"/>
          <w:sz w:val="24"/>
          <w:szCs w:val="24"/>
          <w:lang w:eastAsia="zh-CN"/>
        </w:rPr>
        <w:t>维修流程</w:t>
      </w:r>
    </w:p>
    <w:p w14:paraId="7721CD28">
      <w:pPr>
        <w:keepNext w:val="0"/>
        <w:keepLines w:val="0"/>
        <w:pageBreakBefore w:val="0"/>
        <w:numPr>
          <w:ilvl w:val="0"/>
          <w:numId w:val="3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68" w:firstLineChars="200"/>
        <w:textAlignment w:val="baseline"/>
        <w:rPr>
          <w:rFonts w:ascii="宋体" w:hAnsi="宋体" w:eastAsia="宋体" w:cs="宋体"/>
          <w:spacing w:val="-3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pacing w:val="-3"/>
          <w:sz w:val="24"/>
          <w:szCs w:val="24"/>
          <w:lang w:eastAsia="zh-CN"/>
        </w:rPr>
        <w:t>对待检修设备进行外部确认，检查是否有损坏部件，外部情况是否正常。</w:t>
      </w:r>
    </w:p>
    <w:p w14:paraId="35D772E0">
      <w:pPr>
        <w:keepNext w:val="0"/>
        <w:keepLines w:val="0"/>
        <w:pageBreakBefore w:val="0"/>
        <w:numPr>
          <w:ilvl w:val="0"/>
          <w:numId w:val="3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68" w:firstLineChars="200"/>
        <w:textAlignment w:val="baseline"/>
        <w:rPr>
          <w:rFonts w:ascii="宋体" w:hAnsi="宋体" w:eastAsia="宋体" w:cs="宋体"/>
          <w:spacing w:val="-3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pacing w:val="-3"/>
          <w:sz w:val="24"/>
          <w:szCs w:val="24"/>
          <w:lang w:eastAsia="zh-CN"/>
        </w:rPr>
        <w:t>对待检修设备进行拆解，包括HYD液力放大器内部EG-3P执行器，检查所有部件磨损情况，制定维修方案。</w:t>
      </w:r>
    </w:p>
    <w:p w14:paraId="5FEF7D10">
      <w:pPr>
        <w:keepNext w:val="0"/>
        <w:keepLines w:val="0"/>
        <w:pageBreakBefore w:val="0"/>
        <w:numPr>
          <w:ilvl w:val="0"/>
          <w:numId w:val="3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68" w:firstLineChars="200"/>
        <w:textAlignment w:val="baseline"/>
        <w:rPr>
          <w:rFonts w:ascii="宋体" w:hAnsi="宋体" w:eastAsia="宋体" w:cs="宋体"/>
          <w:spacing w:val="-3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pacing w:val="-3"/>
          <w:sz w:val="24"/>
          <w:szCs w:val="24"/>
          <w:lang w:eastAsia="zh-CN"/>
        </w:rPr>
        <w:t>清洗所有零部件，清洗油路，除去杂质油膜，清洗滤器。</w:t>
      </w:r>
    </w:p>
    <w:p w14:paraId="2BDAD449">
      <w:pPr>
        <w:keepNext w:val="0"/>
        <w:keepLines w:val="0"/>
        <w:pageBreakBefore w:val="0"/>
        <w:numPr>
          <w:ilvl w:val="0"/>
          <w:numId w:val="3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68" w:firstLineChars="200"/>
        <w:textAlignment w:val="baseline"/>
        <w:rPr>
          <w:rFonts w:ascii="宋体" w:hAnsi="宋体" w:eastAsia="宋体" w:cs="宋体"/>
          <w:spacing w:val="-3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pacing w:val="-3"/>
          <w:sz w:val="24"/>
          <w:szCs w:val="24"/>
          <w:lang w:eastAsia="zh-CN"/>
        </w:rPr>
        <w:t>更换所有密封备件，保证使用过程中无跑冒滴漏现象出现。如发现有损坏件，需甲方确认后更换。</w:t>
      </w:r>
    </w:p>
    <w:p w14:paraId="045F0A23">
      <w:pPr>
        <w:keepNext w:val="0"/>
        <w:keepLines w:val="0"/>
        <w:pageBreakBefore w:val="0"/>
        <w:numPr>
          <w:ilvl w:val="0"/>
          <w:numId w:val="3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68" w:firstLineChars="200"/>
        <w:textAlignment w:val="baseline"/>
        <w:rPr>
          <w:rFonts w:ascii="宋体" w:hAnsi="宋体" w:eastAsia="宋体" w:cs="宋体"/>
          <w:spacing w:val="-3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pacing w:val="-3"/>
          <w:sz w:val="24"/>
          <w:szCs w:val="24"/>
          <w:lang w:eastAsia="zh-CN"/>
        </w:rPr>
        <w:t>按设备原厂出厂标准进行组装，测量组装间隙。</w:t>
      </w:r>
    </w:p>
    <w:p w14:paraId="18ADEA54">
      <w:pPr>
        <w:keepNext w:val="0"/>
        <w:keepLines w:val="0"/>
        <w:pageBreakBefore w:val="0"/>
        <w:numPr>
          <w:ilvl w:val="0"/>
          <w:numId w:val="3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68" w:firstLineChars="200"/>
        <w:textAlignment w:val="baseline"/>
        <w:rPr>
          <w:rFonts w:ascii="宋体" w:hAnsi="宋体" w:eastAsia="宋体" w:cs="宋体"/>
          <w:spacing w:val="-3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pacing w:val="-3"/>
          <w:sz w:val="24"/>
          <w:szCs w:val="24"/>
          <w:lang w:eastAsia="zh-CN"/>
        </w:rPr>
        <w:t>对设备按照原厂出厂标准分别对EG-3P执行器和HYD液力放大器进行测试。测试标准如下：</w:t>
      </w:r>
    </w:p>
    <w:p w14:paraId="3CC5BF70">
      <w:pPr>
        <w:keepNext w:val="0"/>
        <w:keepLines w:val="0"/>
        <w:pageBreakBefore w:val="0"/>
        <w:numPr>
          <w:ilvl w:val="0"/>
          <w:numId w:val="4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68" w:firstLineChars="200"/>
        <w:textAlignment w:val="baseline"/>
        <w:rPr>
          <w:rFonts w:ascii="宋体" w:hAnsi="宋体" w:eastAsia="宋体" w:cs="宋体"/>
          <w:spacing w:val="-3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pacing w:val="-3"/>
          <w:sz w:val="24"/>
          <w:szCs w:val="24"/>
          <w:lang w:eastAsia="zh-CN"/>
        </w:rPr>
        <w:t>EG-3P执行器对中检测，确定输出位置。</w:t>
      </w:r>
    </w:p>
    <w:p w14:paraId="716A154D">
      <w:pPr>
        <w:keepNext w:val="0"/>
        <w:keepLines w:val="0"/>
        <w:pageBreakBefore w:val="0"/>
        <w:numPr>
          <w:ilvl w:val="0"/>
          <w:numId w:val="4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68" w:firstLineChars="200"/>
        <w:textAlignment w:val="baseline"/>
        <w:rPr>
          <w:rFonts w:ascii="宋体" w:hAnsi="宋体" w:eastAsia="宋体" w:cs="宋体"/>
          <w:spacing w:val="-3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pacing w:val="-3"/>
          <w:sz w:val="24"/>
          <w:szCs w:val="24"/>
          <w:lang w:eastAsia="zh-CN"/>
        </w:rPr>
        <w:t>EG-3P执行器突加突减测试并查看输出位置，保证执行器输出反应灵敏，输出稳定。</w:t>
      </w:r>
    </w:p>
    <w:p w14:paraId="46365DDB">
      <w:pPr>
        <w:keepNext w:val="0"/>
        <w:keepLines w:val="0"/>
        <w:pageBreakBefore w:val="0"/>
        <w:numPr>
          <w:ilvl w:val="0"/>
          <w:numId w:val="4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68" w:firstLineChars="200"/>
        <w:textAlignment w:val="baseline"/>
        <w:rPr>
          <w:rFonts w:ascii="宋体" w:hAnsi="宋体" w:eastAsia="宋体" w:cs="宋体"/>
          <w:spacing w:val="-3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pacing w:val="-3"/>
          <w:sz w:val="24"/>
          <w:szCs w:val="24"/>
          <w:lang w:eastAsia="zh-CN"/>
        </w:rPr>
        <w:t>HYD液力放大器行程测试，检查各给定控制信号的行程对应数据是否正常，输出是否成线性。</w:t>
      </w:r>
    </w:p>
    <w:p w14:paraId="1195FB7A">
      <w:pPr>
        <w:keepNext w:val="0"/>
        <w:keepLines w:val="0"/>
        <w:pageBreakBefore w:val="0"/>
        <w:numPr>
          <w:ilvl w:val="0"/>
          <w:numId w:val="4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68" w:firstLineChars="200"/>
        <w:textAlignment w:val="baseline"/>
        <w:rPr>
          <w:rFonts w:ascii="宋体" w:hAnsi="宋体" w:eastAsia="宋体" w:cs="宋体"/>
          <w:spacing w:val="-3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pacing w:val="-3"/>
          <w:sz w:val="24"/>
          <w:szCs w:val="24"/>
          <w:lang w:eastAsia="zh-CN"/>
        </w:rPr>
        <w:t>HYD液力放大器突加突减测试并查看输出位置，保证HYD液力放大器输出反应灵敏，输出稳定。</w:t>
      </w:r>
    </w:p>
    <w:p w14:paraId="04A8457C">
      <w:pPr>
        <w:keepNext w:val="0"/>
        <w:keepLines w:val="0"/>
        <w:pageBreakBefore w:val="0"/>
        <w:numPr>
          <w:ilvl w:val="0"/>
          <w:numId w:val="4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68" w:firstLineChars="200"/>
        <w:textAlignment w:val="baseline"/>
        <w:rPr>
          <w:rFonts w:ascii="宋体" w:hAnsi="宋体" w:eastAsia="宋体" w:cs="宋体"/>
          <w:spacing w:val="-3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pacing w:val="-3"/>
          <w:sz w:val="24"/>
          <w:szCs w:val="24"/>
          <w:lang w:eastAsia="zh-CN"/>
        </w:rPr>
        <w:t>根据原厂数据调整测试环境为设备所能承受的极端运行环境，测试HYD液力放大器运行情况。</w:t>
      </w:r>
    </w:p>
    <w:p w14:paraId="53607C61">
      <w:pPr>
        <w:keepNext w:val="0"/>
        <w:keepLines w:val="0"/>
        <w:pageBreakBefore w:val="0"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68" w:firstLineChars="200"/>
        <w:textAlignment w:val="baseline"/>
        <w:rPr>
          <w:rFonts w:ascii="宋体" w:hAnsi="宋体" w:eastAsia="宋体" w:cs="宋体"/>
          <w:spacing w:val="-3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pacing w:val="-3"/>
          <w:sz w:val="24"/>
          <w:szCs w:val="24"/>
          <w:lang w:eastAsia="zh-CN"/>
        </w:rPr>
        <w:t>参选人供货要求</w:t>
      </w:r>
    </w:p>
    <w:p w14:paraId="4F3B8E02">
      <w:pPr>
        <w:keepNext w:val="0"/>
        <w:keepLines w:val="0"/>
        <w:pageBreakBefore w:val="0"/>
        <w:numPr>
          <w:ilvl w:val="0"/>
          <w:numId w:val="5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68" w:firstLineChars="200"/>
        <w:textAlignment w:val="baseline"/>
        <w:rPr>
          <w:rFonts w:ascii="宋体" w:hAnsi="宋体" w:eastAsia="宋体" w:cs="宋体"/>
          <w:spacing w:val="-3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pacing w:val="-3"/>
          <w:sz w:val="24"/>
          <w:szCs w:val="24"/>
          <w:lang w:eastAsia="zh-CN"/>
        </w:rPr>
        <w:t>参选人所提供的维修配件，必须使用WOODWARD原厂配件，并保证配件与原型号相同。</w:t>
      </w:r>
    </w:p>
    <w:p w14:paraId="552B3885">
      <w:pPr>
        <w:keepNext w:val="0"/>
        <w:keepLines w:val="0"/>
        <w:pageBreakBefore w:val="0"/>
        <w:numPr>
          <w:ilvl w:val="0"/>
          <w:numId w:val="5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68" w:firstLineChars="200"/>
        <w:textAlignment w:val="baseline"/>
        <w:rPr>
          <w:rFonts w:ascii="宋体" w:hAnsi="宋体" w:eastAsia="宋体" w:cs="宋体"/>
          <w:spacing w:val="-3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pacing w:val="-3"/>
          <w:sz w:val="24"/>
          <w:szCs w:val="24"/>
          <w:lang w:eastAsia="zh-CN"/>
        </w:rPr>
        <w:t>参选人按清单要求提供五套修理包及一套全新的易损配件（见配件清单明细），如有损坏件更换，换下的损坏件及其他易损新备件与维修并调试好的HYD液力放大器一起提供甲方。</w:t>
      </w:r>
    </w:p>
    <w:p w14:paraId="1FA5B582">
      <w:pPr>
        <w:keepNext w:val="0"/>
        <w:keepLines w:val="0"/>
        <w:pageBreakBefore w:val="0"/>
        <w:numPr>
          <w:ilvl w:val="0"/>
          <w:numId w:val="5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68" w:firstLineChars="200"/>
        <w:textAlignment w:val="baseline"/>
        <w:rPr>
          <w:rFonts w:ascii="宋体" w:hAnsi="宋体" w:eastAsia="宋体" w:cs="宋体"/>
          <w:spacing w:val="-3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pacing w:val="-3"/>
          <w:sz w:val="24"/>
          <w:szCs w:val="24"/>
          <w:lang w:eastAsia="zh-CN"/>
        </w:rPr>
        <w:t>提供出具包括但不限于检修设备检修过程中的照片、更换备件清单、调试视频、完工检测报告（检测程序及内容、电压参数、电流参数、实际油压数值，实验检测结果说明）、原厂配件证明文件等。</w:t>
      </w:r>
    </w:p>
    <w:p w14:paraId="3645E157">
      <w:pPr>
        <w:keepNext w:val="0"/>
        <w:keepLines w:val="0"/>
        <w:pageBreakBefore w:val="0"/>
        <w:numPr>
          <w:ilvl w:val="0"/>
          <w:numId w:val="5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68" w:firstLineChars="200"/>
        <w:textAlignment w:val="baseline"/>
        <w:rPr>
          <w:rFonts w:ascii="宋体" w:hAnsi="宋体" w:eastAsia="宋体" w:cs="宋体"/>
          <w:spacing w:val="-3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pacing w:val="-3"/>
          <w:sz w:val="24"/>
          <w:szCs w:val="24"/>
          <w:lang w:eastAsia="zh-CN"/>
        </w:rPr>
        <w:t>保证检修设备各项参数满足</w:t>
      </w:r>
      <w:r>
        <w:rPr>
          <w:rFonts w:hint="eastAsia" w:ascii="宋体" w:hAnsi="宋体" w:cs="宋体" w:eastAsiaTheme="minorEastAsia"/>
          <w:spacing w:val="-3"/>
          <w:sz w:val="24"/>
          <w:szCs w:val="24"/>
          <w:lang w:eastAsia="zh-CN"/>
        </w:rPr>
        <w:t>询比人</w:t>
      </w:r>
      <w:r>
        <w:rPr>
          <w:rFonts w:hint="eastAsia" w:ascii="宋体" w:hAnsi="宋体" w:eastAsia="宋体" w:cs="宋体"/>
          <w:spacing w:val="-3"/>
          <w:sz w:val="24"/>
          <w:szCs w:val="24"/>
          <w:lang w:eastAsia="zh-CN"/>
        </w:rPr>
        <w:t>生产要求。</w:t>
      </w:r>
    </w:p>
    <w:p w14:paraId="04D4D740">
      <w:pPr>
        <w:keepNext w:val="0"/>
        <w:keepLines w:val="0"/>
        <w:pageBreakBefore w:val="0"/>
        <w:numPr>
          <w:ilvl w:val="0"/>
          <w:numId w:val="5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68" w:firstLineChars="200"/>
        <w:textAlignment w:val="baseline"/>
        <w:rPr>
          <w:rFonts w:ascii="宋体" w:hAnsi="宋体" w:eastAsia="宋体" w:cs="宋体"/>
          <w:spacing w:val="-3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pacing w:val="-3"/>
          <w:sz w:val="24"/>
          <w:szCs w:val="24"/>
          <w:lang w:eastAsia="zh-CN"/>
        </w:rPr>
        <w:t>交货时间：暂定2025年7月10日，最终时间以</w:t>
      </w:r>
      <w:r>
        <w:rPr>
          <w:rFonts w:hint="eastAsia" w:ascii="宋体" w:hAnsi="宋体" w:eastAsia="宋体" w:cs="宋体"/>
          <w:spacing w:val="-3"/>
          <w:sz w:val="24"/>
          <w:szCs w:val="24"/>
          <w:lang w:val="en-US" w:eastAsia="zh-CN"/>
        </w:rPr>
        <w:t>询比</w:t>
      </w:r>
      <w:r>
        <w:rPr>
          <w:rFonts w:hint="eastAsia" w:ascii="宋体" w:hAnsi="宋体" w:eastAsia="宋体" w:cs="宋体"/>
          <w:spacing w:val="-3"/>
          <w:sz w:val="24"/>
          <w:szCs w:val="24"/>
          <w:lang w:eastAsia="zh-CN"/>
        </w:rPr>
        <w:t>方通知为准</w:t>
      </w:r>
    </w:p>
    <w:p w14:paraId="4DD1D846">
      <w:pPr>
        <w:keepNext w:val="0"/>
        <w:keepLines w:val="0"/>
        <w:pageBreakBefore w:val="0"/>
        <w:numPr>
          <w:ilvl w:val="0"/>
          <w:numId w:val="5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68" w:firstLineChars="200"/>
        <w:textAlignment w:val="baseline"/>
        <w:rPr>
          <w:rFonts w:ascii="宋体" w:hAnsi="宋体" w:eastAsia="宋体" w:cs="宋体"/>
          <w:spacing w:val="-3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pacing w:val="-3"/>
          <w:sz w:val="24"/>
          <w:szCs w:val="24"/>
          <w:lang w:eastAsia="zh-CN"/>
        </w:rPr>
        <w:t>交货地点：福建福海创石油化工有限公司</w:t>
      </w:r>
      <w:r>
        <w:rPr>
          <w:rFonts w:hint="eastAsia" w:ascii="宋体" w:hAnsi="宋体" w:cs="宋体" w:eastAsiaTheme="minorEastAsia"/>
          <w:spacing w:val="-3"/>
          <w:sz w:val="24"/>
          <w:szCs w:val="24"/>
          <w:lang w:eastAsia="zh-CN"/>
        </w:rPr>
        <w:t>PX厂区</w:t>
      </w:r>
    </w:p>
    <w:p w14:paraId="753E6DF0">
      <w:pPr>
        <w:keepNext w:val="0"/>
        <w:keepLines w:val="0"/>
        <w:pageBreakBefore w:val="0"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68" w:firstLineChars="200"/>
        <w:textAlignment w:val="baseline"/>
        <w:rPr>
          <w:rFonts w:ascii="宋体" w:hAnsi="宋体" w:eastAsia="宋体" w:cs="宋体"/>
          <w:spacing w:val="-3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pacing w:val="-3"/>
          <w:sz w:val="24"/>
          <w:szCs w:val="24"/>
          <w:lang w:eastAsia="zh-CN"/>
        </w:rPr>
        <w:t>询比人提供范围</w:t>
      </w:r>
    </w:p>
    <w:p w14:paraId="5B9D581E">
      <w:pPr>
        <w:keepNext w:val="0"/>
        <w:keepLines w:val="0"/>
        <w:pageBreakBefore w:val="0"/>
        <w:numPr>
          <w:ilvl w:val="0"/>
          <w:numId w:val="6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68" w:firstLineChars="200"/>
        <w:textAlignment w:val="baseline"/>
        <w:rPr>
          <w:rFonts w:ascii="宋体" w:hAnsi="宋体" w:eastAsia="宋体" w:cs="宋体"/>
          <w:spacing w:val="-3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pacing w:val="-3"/>
          <w:sz w:val="24"/>
          <w:szCs w:val="24"/>
          <w:lang w:eastAsia="zh-CN"/>
        </w:rPr>
        <w:t>负责配合乙方做HYD液力放大器检修前准备工作，包括将待检修设备机组上拆下、包装,安排专车接送运输，不请允许走第三方物流（因调速器为精密液压设备）。</w:t>
      </w:r>
    </w:p>
    <w:p w14:paraId="73259A6F">
      <w:pPr>
        <w:keepNext w:val="0"/>
        <w:keepLines w:val="0"/>
        <w:pageBreakBefore w:val="0"/>
        <w:numPr>
          <w:ilvl w:val="0"/>
          <w:numId w:val="6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68" w:firstLineChars="200"/>
        <w:textAlignment w:val="baseline"/>
        <w:rPr>
          <w:rFonts w:ascii="宋体" w:hAnsi="宋体" w:eastAsia="宋体" w:cs="宋体"/>
          <w:spacing w:val="-3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pacing w:val="-3"/>
          <w:sz w:val="24"/>
          <w:szCs w:val="24"/>
          <w:lang w:eastAsia="zh-CN"/>
        </w:rPr>
        <w:t>负责与参选人对维修后的HYD液力放大器进行验收。</w:t>
      </w:r>
    </w:p>
    <w:p w14:paraId="05C6C408">
      <w:pPr>
        <w:keepNext w:val="0"/>
        <w:keepLines w:val="0"/>
        <w:pageBreakBefore w:val="0"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68" w:firstLineChars="200"/>
        <w:textAlignment w:val="baseline"/>
        <w:rPr>
          <w:rFonts w:ascii="宋体" w:hAnsi="宋体" w:eastAsia="宋体" w:cs="宋体"/>
          <w:spacing w:val="-3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pacing w:val="-3"/>
          <w:sz w:val="24"/>
          <w:szCs w:val="24"/>
          <w:lang w:eastAsia="zh-CN"/>
        </w:rPr>
        <w:t>参选人售后服务及质量承诺：</w:t>
      </w:r>
    </w:p>
    <w:p w14:paraId="76B0A389">
      <w:pPr>
        <w:pStyle w:val="10"/>
        <w:keepNext w:val="0"/>
        <w:keepLines w:val="0"/>
        <w:pageBreakBefore w:val="0"/>
        <w:numPr>
          <w:ilvl w:val="0"/>
          <w:numId w:val="7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68" w:firstLineChars="200"/>
        <w:textAlignment w:val="baseline"/>
        <w:rPr>
          <w:rFonts w:ascii="宋体" w:hAnsi="宋体" w:eastAsia="宋体" w:cs="宋体"/>
          <w:spacing w:val="-3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pacing w:val="-3"/>
          <w:sz w:val="24"/>
          <w:szCs w:val="24"/>
          <w:lang w:eastAsia="zh-CN"/>
        </w:rPr>
        <w:t>设备投运</w:t>
      </w:r>
      <w:r>
        <w:rPr>
          <w:rFonts w:ascii="宋体" w:hAnsi="宋体" w:eastAsia="宋体" w:cs="宋体"/>
          <w:spacing w:val="-3"/>
          <w:sz w:val="24"/>
          <w:szCs w:val="24"/>
          <w:lang w:eastAsia="zh-CN"/>
        </w:rPr>
        <w:t>十二个月或设备交付后十八个月，以先到为准（“质保期”）</w:t>
      </w:r>
    </w:p>
    <w:p w14:paraId="051945EB">
      <w:pPr>
        <w:pStyle w:val="10"/>
        <w:keepNext w:val="0"/>
        <w:keepLines w:val="0"/>
        <w:pageBreakBefore w:val="0"/>
        <w:numPr>
          <w:ilvl w:val="0"/>
          <w:numId w:val="7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68" w:firstLineChars="200"/>
        <w:textAlignment w:val="baseline"/>
        <w:rPr>
          <w:rFonts w:ascii="宋体" w:hAnsi="宋体" w:eastAsia="宋体" w:cs="宋体"/>
          <w:spacing w:val="-3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pacing w:val="-3"/>
          <w:sz w:val="24"/>
          <w:szCs w:val="24"/>
          <w:lang w:eastAsia="zh-CN"/>
        </w:rPr>
        <w:t>在保修期内，设备出现故障，参选人</w:t>
      </w:r>
      <w:r>
        <w:rPr>
          <w:rFonts w:ascii="宋体" w:hAnsi="宋体" w:eastAsia="宋体" w:cs="宋体"/>
          <w:spacing w:val="-3"/>
          <w:sz w:val="24"/>
          <w:szCs w:val="24"/>
          <w:lang w:eastAsia="zh-CN"/>
        </w:rPr>
        <w:t>负责无偿维修或更换</w:t>
      </w:r>
    </w:p>
    <w:p w14:paraId="7198212C">
      <w:pPr>
        <w:pStyle w:val="10"/>
        <w:keepNext w:val="0"/>
        <w:keepLines w:val="0"/>
        <w:pageBreakBefore w:val="0"/>
        <w:numPr>
          <w:ilvl w:val="0"/>
          <w:numId w:val="7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68" w:firstLineChars="200"/>
        <w:textAlignment w:val="baseline"/>
        <w:rPr>
          <w:rFonts w:ascii="宋体" w:hAnsi="宋体" w:eastAsia="宋体" w:cs="宋体"/>
          <w:spacing w:val="-3"/>
          <w:sz w:val="24"/>
          <w:szCs w:val="24"/>
          <w:lang w:eastAsia="zh-CN"/>
        </w:rPr>
      </w:pPr>
      <w:r>
        <w:rPr>
          <w:rFonts w:ascii="宋体" w:hAnsi="宋体" w:eastAsia="宋体" w:cs="宋体"/>
          <w:spacing w:val="-3"/>
          <w:sz w:val="24"/>
          <w:szCs w:val="24"/>
          <w:lang w:eastAsia="zh-CN"/>
        </w:rPr>
        <w:t>在开工期间，因质量出现问题，</w:t>
      </w:r>
      <w:r>
        <w:rPr>
          <w:rFonts w:hint="eastAsia" w:ascii="宋体" w:hAnsi="宋体" w:eastAsia="宋体" w:cs="宋体"/>
          <w:spacing w:val="-3"/>
          <w:sz w:val="24"/>
          <w:szCs w:val="24"/>
          <w:lang w:eastAsia="zh-CN"/>
        </w:rPr>
        <w:t>参选人</w:t>
      </w:r>
      <w:r>
        <w:rPr>
          <w:rFonts w:ascii="宋体" w:hAnsi="宋体" w:eastAsia="宋体" w:cs="宋体"/>
          <w:spacing w:val="-3"/>
          <w:sz w:val="24"/>
          <w:szCs w:val="24"/>
          <w:lang w:eastAsia="zh-CN"/>
        </w:rPr>
        <w:t>承诺免费及时更换；因施工或非产品本质原因出现问题，卖方承诺接到通知24小时内到现场协助解决问题。</w:t>
      </w:r>
    </w:p>
    <w:p w14:paraId="517883E2">
      <w:pPr>
        <w:keepNext w:val="0"/>
        <w:keepLines w:val="0"/>
        <w:pageBreakBefore w:val="0"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68" w:firstLineChars="200"/>
        <w:textAlignment w:val="baseline"/>
        <w:rPr>
          <w:rFonts w:ascii="宋体" w:hAnsi="宋体" w:eastAsia="宋体" w:cs="宋体"/>
          <w:spacing w:val="-3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pacing w:val="-3"/>
          <w:sz w:val="24"/>
          <w:szCs w:val="24"/>
          <w:lang w:eastAsia="zh-CN"/>
        </w:rPr>
        <w:t>偏差表</w:t>
      </w:r>
    </w:p>
    <w:p w14:paraId="71751F36">
      <w:pPr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68" w:firstLineChars="200"/>
        <w:textAlignment w:val="baseline"/>
        <w:rPr>
          <w:rFonts w:ascii="黑体" w:hAnsi="黑体" w:eastAsia="黑体" w:cs="黑体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spacing w:val="-3"/>
          <w:sz w:val="24"/>
          <w:szCs w:val="24"/>
          <w:lang w:eastAsia="zh-CN"/>
        </w:rPr>
        <w:t>八、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维修设备及备易损备件清单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2"/>
        <w:gridCol w:w="3290"/>
        <w:gridCol w:w="1464"/>
        <w:gridCol w:w="1958"/>
      </w:tblGrid>
      <w:tr w14:paraId="0F23D4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2" w:type="dxa"/>
          </w:tcPr>
          <w:p w14:paraId="52AC198F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480" w:firstLineChars="200"/>
              <w:jc w:val="center"/>
              <w:textAlignment w:val="baseline"/>
              <w:rPr>
                <w:rFonts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维修明细</w:t>
            </w:r>
          </w:p>
        </w:tc>
        <w:tc>
          <w:tcPr>
            <w:tcW w:w="3290" w:type="dxa"/>
          </w:tcPr>
          <w:p w14:paraId="76B848D7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480" w:firstLineChars="200"/>
              <w:jc w:val="center"/>
              <w:textAlignment w:val="baseline"/>
              <w:rPr>
                <w:rFonts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名称</w:t>
            </w:r>
          </w:p>
        </w:tc>
        <w:tc>
          <w:tcPr>
            <w:tcW w:w="1464" w:type="dxa"/>
          </w:tcPr>
          <w:p w14:paraId="34574085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480" w:firstLineChars="200"/>
              <w:jc w:val="center"/>
              <w:textAlignment w:val="baseline"/>
              <w:rPr>
                <w:rFonts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数量</w:t>
            </w:r>
          </w:p>
        </w:tc>
        <w:tc>
          <w:tcPr>
            <w:tcW w:w="1958" w:type="dxa"/>
          </w:tcPr>
          <w:p w14:paraId="4C179C3A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480" w:firstLineChars="200"/>
              <w:jc w:val="center"/>
              <w:textAlignment w:val="baseline"/>
              <w:rPr>
                <w:rFonts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备注</w:t>
            </w:r>
          </w:p>
        </w:tc>
      </w:tr>
      <w:tr w14:paraId="464479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2" w:type="dxa"/>
          </w:tcPr>
          <w:p w14:paraId="222A0932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480" w:firstLineChars="200"/>
              <w:jc w:val="center"/>
              <w:textAlignment w:val="baseline"/>
              <w:rPr>
                <w:rFonts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维修设备</w:t>
            </w:r>
          </w:p>
        </w:tc>
        <w:tc>
          <w:tcPr>
            <w:tcW w:w="3290" w:type="dxa"/>
          </w:tcPr>
          <w:p w14:paraId="6E4AA2AE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480" w:firstLineChars="200"/>
              <w:jc w:val="both"/>
              <w:textAlignment w:val="baseline"/>
              <w:rPr>
                <w:rFonts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AMPLIFIER-7.250" ELEC INPUT HYDRAULIC</w:t>
            </w:r>
          </w:p>
          <w:p w14:paraId="56C7F52C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480" w:firstLineChars="200"/>
              <w:jc w:val="both"/>
              <w:textAlignment w:val="baseline"/>
              <w:rPr>
                <w:rFonts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HYD液力放大器</w:t>
            </w:r>
          </w:p>
        </w:tc>
        <w:tc>
          <w:tcPr>
            <w:tcW w:w="1464" w:type="dxa"/>
          </w:tcPr>
          <w:p w14:paraId="76057955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480" w:firstLineChars="200"/>
              <w:jc w:val="both"/>
              <w:textAlignment w:val="baseline"/>
              <w:rPr>
                <w:rFonts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5台</w:t>
            </w:r>
          </w:p>
        </w:tc>
        <w:tc>
          <w:tcPr>
            <w:tcW w:w="1958" w:type="dxa"/>
          </w:tcPr>
          <w:p w14:paraId="6C0AFAEC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480" w:firstLineChars="200"/>
              <w:jc w:val="both"/>
              <w:textAlignment w:val="baseline"/>
              <w:rPr>
                <w:rFonts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</w:p>
        </w:tc>
      </w:tr>
      <w:tr w14:paraId="7F2704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2" w:type="dxa"/>
          </w:tcPr>
          <w:p w14:paraId="0C47AE83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480" w:firstLineChars="200"/>
              <w:jc w:val="both"/>
              <w:textAlignment w:val="baseline"/>
              <w:rPr>
                <w:rFonts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修理包</w:t>
            </w:r>
          </w:p>
        </w:tc>
        <w:tc>
          <w:tcPr>
            <w:tcW w:w="3290" w:type="dxa"/>
          </w:tcPr>
          <w:p w14:paraId="3BF42ECE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480" w:firstLineChars="200"/>
              <w:jc w:val="both"/>
              <w:textAlignment w:val="baseline"/>
              <w:rPr>
                <w:rFonts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KIT-7 1/4 HYD. AMP (W/EG3P) SPARES</w:t>
            </w:r>
          </w:p>
          <w:p w14:paraId="27901A3A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480" w:firstLineChars="200"/>
              <w:jc w:val="both"/>
              <w:textAlignment w:val="baseline"/>
              <w:rPr>
                <w:rFonts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HYD+EG3P修理包</w:t>
            </w:r>
          </w:p>
        </w:tc>
        <w:tc>
          <w:tcPr>
            <w:tcW w:w="1464" w:type="dxa"/>
          </w:tcPr>
          <w:p w14:paraId="0FC36689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480" w:firstLineChars="200"/>
              <w:jc w:val="both"/>
              <w:textAlignment w:val="baseline"/>
              <w:rPr>
                <w:rFonts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5套</w:t>
            </w:r>
          </w:p>
        </w:tc>
        <w:tc>
          <w:tcPr>
            <w:tcW w:w="1958" w:type="dxa"/>
          </w:tcPr>
          <w:p w14:paraId="3DC06342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480" w:firstLineChars="200"/>
              <w:jc w:val="both"/>
              <w:textAlignment w:val="baseline"/>
              <w:rPr>
                <w:rFonts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</w:p>
        </w:tc>
      </w:tr>
      <w:tr w14:paraId="759271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2" w:type="dxa"/>
            <w:vMerge w:val="restart"/>
          </w:tcPr>
          <w:p w14:paraId="7C504AAD">
            <w:pPr>
              <w:pStyle w:val="3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480" w:firstLineChars="200"/>
              <w:jc w:val="both"/>
              <w:textAlignment w:val="baseline"/>
              <w:rPr>
                <w:rFonts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</w:p>
          <w:p w14:paraId="79DAB33C">
            <w:pPr>
              <w:pStyle w:val="3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480" w:firstLineChars="200"/>
              <w:jc w:val="both"/>
              <w:textAlignment w:val="baseline"/>
              <w:rPr>
                <w:rFonts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</w:p>
          <w:p w14:paraId="6F935847">
            <w:pPr>
              <w:pStyle w:val="3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480" w:firstLineChars="200"/>
              <w:jc w:val="both"/>
              <w:textAlignment w:val="baseline"/>
              <w:rPr>
                <w:rFonts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</w:p>
          <w:p w14:paraId="14AF0ECC">
            <w:pPr>
              <w:pStyle w:val="3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480" w:firstLineChars="200"/>
              <w:jc w:val="both"/>
              <w:textAlignment w:val="baseline"/>
              <w:rPr>
                <w:rFonts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</w:p>
          <w:p w14:paraId="5D02DF24">
            <w:pPr>
              <w:pStyle w:val="3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480" w:firstLineChars="200"/>
              <w:jc w:val="both"/>
              <w:textAlignment w:val="baseline"/>
              <w:rPr>
                <w:rFonts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</w:p>
          <w:p w14:paraId="50612A6F">
            <w:pPr>
              <w:pStyle w:val="3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480" w:firstLineChars="200"/>
              <w:jc w:val="both"/>
              <w:textAlignment w:val="baseline"/>
              <w:rPr>
                <w:rFonts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易损配件</w:t>
            </w:r>
          </w:p>
        </w:tc>
        <w:tc>
          <w:tcPr>
            <w:tcW w:w="3290" w:type="dxa"/>
          </w:tcPr>
          <w:p w14:paraId="56393238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480" w:firstLineChars="200"/>
              <w:jc w:val="both"/>
              <w:textAlignment w:val="baseline"/>
              <w:rPr>
                <w:rFonts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TRANSDUCER-RADIATION</w:t>
            </w:r>
          </w:p>
          <w:p w14:paraId="7E196A87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480" w:firstLineChars="200"/>
              <w:jc w:val="both"/>
              <w:textAlignment w:val="baseline"/>
              <w:rPr>
                <w:rFonts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RESISTANT</w:t>
            </w:r>
          </w:p>
          <w:p w14:paraId="3F1D1B6B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480" w:firstLineChars="200"/>
              <w:jc w:val="both"/>
              <w:textAlignment w:val="baseline"/>
              <w:rPr>
                <w:rFonts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EG3P 线圈</w:t>
            </w:r>
          </w:p>
        </w:tc>
        <w:tc>
          <w:tcPr>
            <w:tcW w:w="1464" w:type="dxa"/>
          </w:tcPr>
          <w:p w14:paraId="16FEA817">
            <w:pPr>
              <w:pStyle w:val="3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480" w:firstLineChars="200"/>
              <w:jc w:val="both"/>
              <w:textAlignment w:val="baseline"/>
              <w:rPr>
                <w:rFonts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1件</w:t>
            </w:r>
          </w:p>
        </w:tc>
        <w:tc>
          <w:tcPr>
            <w:tcW w:w="1958" w:type="dxa"/>
          </w:tcPr>
          <w:p w14:paraId="00EBF04E">
            <w:pPr>
              <w:pStyle w:val="3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480" w:firstLineChars="200"/>
              <w:jc w:val="both"/>
              <w:textAlignment w:val="baseline"/>
              <w:rPr>
                <w:rFonts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</w:p>
        </w:tc>
      </w:tr>
      <w:tr w14:paraId="10A702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2" w:type="dxa"/>
            <w:vMerge w:val="continue"/>
          </w:tcPr>
          <w:p w14:paraId="498CDA8A">
            <w:pPr>
              <w:pStyle w:val="3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480" w:firstLineChars="200"/>
              <w:jc w:val="both"/>
              <w:textAlignment w:val="baseline"/>
              <w:rPr>
                <w:rFonts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</w:p>
        </w:tc>
        <w:tc>
          <w:tcPr>
            <w:tcW w:w="3290" w:type="dxa"/>
          </w:tcPr>
          <w:p w14:paraId="4D19AE63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480" w:firstLineChars="200"/>
              <w:jc w:val="both"/>
              <w:textAlignment w:val="baseline"/>
              <w:rPr>
                <w:rFonts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PLUNGER-P.V.</w:t>
            </w:r>
          </w:p>
          <w:p w14:paraId="76A4E21C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480" w:firstLineChars="200"/>
              <w:jc w:val="both"/>
              <w:textAlignment w:val="baseline"/>
              <w:rPr>
                <w:rFonts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EG-3P导阀芯</w:t>
            </w:r>
          </w:p>
        </w:tc>
        <w:tc>
          <w:tcPr>
            <w:tcW w:w="1464" w:type="dxa"/>
          </w:tcPr>
          <w:p w14:paraId="3A451855">
            <w:pPr>
              <w:pStyle w:val="3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480" w:firstLineChars="200"/>
              <w:jc w:val="both"/>
              <w:textAlignment w:val="baseline"/>
              <w:rPr>
                <w:rFonts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1件</w:t>
            </w:r>
          </w:p>
        </w:tc>
        <w:tc>
          <w:tcPr>
            <w:tcW w:w="1958" w:type="dxa"/>
          </w:tcPr>
          <w:p w14:paraId="7923464B">
            <w:pPr>
              <w:pStyle w:val="3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480" w:firstLineChars="200"/>
              <w:jc w:val="both"/>
              <w:textAlignment w:val="baseline"/>
              <w:rPr>
                <w:rFonts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</w:p>
        </w:tc>
      </w:tr>
      <w:tr w14:paraId="0711B6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2" w:type="dxa"/>
            <w:vMerge w:val="continue"/>
          </w:tcPr>
          <w:p w14:paraId="617A9371">
            <w:pPr>
              <w:pStyle w:val="3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480" w:firstLineChars="200"/>
              <w:jc w:val="both"/>
              <w:textAlignment w:val="baseline"/>
              <w:rPr>
                <w:rFonts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</w:p>
        </w:tc>
        <w:tc>
          <w:tcPr>
            <w:tcW w:w="3290" w:type="dxa"/>
          </w:tcPr>
          <w:p w14:paraId="16D13C86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480" w:firstLineChars="200"/>
              <w:jc w:val="both"/>
              <w:textAlignment w:val="baseline"/>
              <w:rPr>
                <w:rFonts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BUSHING-P.V. W/O ORIFICE</w:t>
            </w:r>
          </w:p>
          <w:p w14:paraId="0B1E3C86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480" w:firstLineChars="200"/>
              <w:jc w:val="both"/>
              <w:textAlignment w:val="baseline"/>
              <w:rPr>
                <w:rFonts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EG-3P导阀套</w:t>
            </w:r>
          </w:p>
        </w:tc>
        <w:tc>
          <w:tcPr>
            <w:tcW w:w="1464" w:type="dxa"/>
          </w:tcPr>
          <w:p w14:paraId="58D58647">
            <w:pPr>
              <w:pStyle w:val="3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480" w:firstLineChars="200"/>
              <w:jc w:val="both"/>
              <w:textAlignment w:val="baseline"/>
              <w:rPr>
                <w:rFonts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1件</w:t>
            </w:r>
          </w:p>
        </w:tc>
        <w:tc>
          <w:tcPr>
            <w:tcW w:w="1958" w:type="dxa"/>
          </w:tcPr>
          <w:p w14:paraId="11BF053C">
            <w:pPr>
              <w:pStyle w:val="3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480" w:firstLineChars="200"/>
              <w:jc w:val="both"/>
              <w:textAlignment w:val="baseline"/>
              <w:rPr>
                <w:rFonts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</w:p>
        </w:tc>
      </w:tr>
      <w:tr w14:paraId="0279A4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2" w:type="dxa"/>
            <w:vMerge w:val="continue"/>
          </w:tcPr>
          <w:p w14:paraId="3564BF71">
            <w:pPr>
              <w:pStyle w:val="3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480" w:firstLineChars="200"/>
              <w:jc w:val="both"/>
              <w:textAlignment w:val="baseline"/>
              <w:rPr>
                <w:rFonts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</w:p>
        </w:tc>
        <w:tc>
          <w:tcPr>
            <w:tcW w:w="3290" w:type="dxa"/>
          </w:tcPr>
          <w:p w14:paraId="59E4EB6B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480" w:firstLineChars="200"/>
              <w:jc w:val="both"/>
              <w:textAlignment w:val="baseline"/>
              <w:rPr>
                <w:rFonts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PISTON-5.250" HYD AMP SERVO (COMMERCIAL)</w:t>
            </w:r>
          </w:p>
          <w:p w14:paraId="3DBA39A2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480" w:firstLineChars="200"/>
              <w:jc w:val="both"/>
              <w:textAlignment w:val="baseline"/>
              <w:rPr>
                <w:rFonts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HYD大活塞</w:t>
            </w:r>
          </w:p>
        </w:tc>
        <w:tc>
          <w:tcPr>
            <w:tcW w:w="1464" w:type="dxa"/>
          </w:tcPr>
          <w:p w14:paraId="43BEF980">
            <w:pPr>
              <w:pStyle w:val="3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480" w:firstLineChars="200"/>
              <w:jc w:val="both"/>
              <w:textAlignment w:val="baseline"/>
              <w:rPr>
                <w:rFonts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1件</w:t>
            </w:r>
          </w:p>
        </w:tc>
        <w:tc>
          <w:tcPr>
            <w:tcW w:w="1958" w:type="dxa"/>
          </w:tcPr>
          <w:p w14:paraId="3A4A6B91">
            <w:pPr>
              <w:pStyle w:val="3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480" w:firstLineChars="200"/>
              <w:jc w:val="both"/>
              <w:textAlignment w:val="baseline"/>
              <w:rPr>
                <w:rFonts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</w:p>
        </w:tc>
      </w:tr>
      <w:tr w14:paraId="2D1E0E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2" w:type="dxa"/>
            <w:vMerge w:val="continue"/>
          </w:tcPr>
          <w:p w14:paraId="74CE1FE1">
            <w:pPr>
              <w:pStyle w:val="3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480" w:firstLineChars="200"/>
              <w:jc w:val="both"/>
              <w:textAlignment w:val="baseline"/>
              <w:rPr>
                <w:rFonts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</w:p>
        </w:tc>
        <w:tc>
          <w:tcPr>
            <w:tcW w:w="3290" w:type="dxa"/>
          </w:tcPr>
          <w:p w14:paraId="165257BF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480" w:firstLineChars="200"/>
              <w:jc w:val="both"/>
              <w:textAlignment w:val="baseline"/>
              <w:rPr>
                <w:rFonts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SPRING-EG BUFFER(25 LB)</w:t>
            </w:r>
          </w:p>
          <w:p w14:paraId="20FBDDDB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480" w:firstLineChars="200"/>
              <w:jc w:val="both"/>
              <w:textAlignment w:val="baseline"/>
              <w:rPr>
                <w:rFonts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EG-3P补偿弹簧</w:t>
            </w:r>
          </w:p>
        </w:tc>
        <w:tc>
          <w:tcPr>
            <w:tcW w:w="1464" w:type="dxa"/>
          </w:tcPr>
          <w:p w14:paraId="582C514C">
            <w:pPr>
              <w:pStyle w:val="3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480" w:firstLineChars="200"/>
              <w:jc w:val="both"/>
              <w:textAlignment w:val="baseline"/>
              <w:rPr>
                <w:rFonts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1件</w:t>
            </w:r>
          </w:p>
        </w:tc>
        <w:tc>
          <w:tcPr>
            <w:tcW w:w="1958" w:type="dxa"/>
          </w:tcPr>
          <w:p w14:paraId="04DC2CF9">
            <w:pPr>
              <w:pStyle w:val="3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480" w:firstLineChars="200"/>
              <w:jc w:val="both"/>
              <w:textAlignment w:val="baseline"/>
              <w:rPr>
                <w:rFonts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</w:p>
        </w:tc>
      </w:tr>
      <w:tr w14:paraId="7CDA8D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2" w:type="dxa"/>
            <w:vMerge w:val="continue"/>
          </w:tcPr>
          <w:p w14:paraId="34B567CA">
            <w:pPr>
              <w:pStyle w:val="3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480" w:firstLineChars="200"/>
              <w:jc w:val="both"/>
              <w:textAlignment w:val="baseline"/>
              <w:rPr>
                <w:rFonts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</w:p>
        </w:tc>
        <w:tc>
          <w:tcPr>
            <w:tcW w:w="3290" w:type="dxa"/>
          </w:tcPr>
          <w:p w14:paraId="7B120A3B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480" w:firstLineChars="200"/>
              <w:jc w:val="both"/>
              <w:textAlignment w:val="baseline"/>
              <w:rPr>
                <w:rFonts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SHAFT-EG3 DBL. SERR. TERMINAL</w:t>
            </w:r>
          </w:p>
          <w:p w14:paraId="3F7D96D4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480" w:firstLineChars="200"/>
              <w:jc w:val="both"/>
              <w:textAlignment w:val="baseline"/>
              <w:rPr>
                <w:rFonts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EG-3P输出轴</w:t>
            </w:r>
          </w:p>
        </w:tc>
        <w:tc>
          <w:tcPr>
            <w:tcW w:w="1464" w:type="dxa"/>
          </w:tcPr>
          <w:p w14:paraId="4570D597">
            <w:pPr>
              <w:pStyle w:val="3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480" w:firstLineChars="200"/>
              <w:jc w:val="both"/>
              <w:textAlignment w:val="baseline"/>
              <w:rPr>
                <w:rFonts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1件</w:t>
            </w:r>
          </w:p>
        </w:tc>
        <w:tc>
          <w:tcPr>
            <w:tcW w:w="1958" w:type="dxa"/>
          </w:tcPr>
          <w:p w14:paraId="355D3F7D">
            <w:pPr>
              <w:pStyle w:val="3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480" w:firstLineChars="200"/>
              <w:jc w:val="both"/>
              <w:textAlignment w:val="baseline"/>
              <w:rPr>
                <w:rFonts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</w:p>
        </w:tc>
      </w:tr>
      <w:tr w14:paraId="115174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2" w:type="dxa"/>
            <w:vMerge w:val="continue"/>
          </w:tcPr>
          <w:p w14:paraId="46D20BB4">
            <w:pPr>
              <w:pStyle w:val="3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480" w:firstLineChars="200"/>
              <w:jc w:val="both"/>
              <w:textAlignment w:val="baseline"/>
              <w:rPr>
                <w:rFonts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</w:p>
        </w:tc>
        <w:tc>
          <w:tcPr>
            <w:tcW w:w="3290" w:type="dxa"/>
          </w:tcPr>
          <w:p w14:paraId="325ACB3A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480" w:firstLineChars="200"/>
              <w:jc w:val="both"/>
              <w:textAlignment w:val="baseline"/>
              <w:rPr>
                <w:rFonts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GEAR-IDLER</w:t>
            </w:r>
          </w:p>
          <w:p w14:paraId="26C9BBB4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480" w:firstLineChars="200"/>
              <w:jc w:val="both"/>
              <w:textAlignment w:val="baseline"/>
              <w:rPr>
                <w:rFonts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EG-3P怠速齿轮</w:t>
            </w:r>
          </w:p>
        </w:tc>
        <w:tc>
          <w:tcPr>
            <w:tcW w:w="1464" w:type="dxa"/>
          </w:tcPr>
          <w:p w14:paraId="3404AFF3">
            <w:pPr>
              <w:pStyle w:val="3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480" w:firstLineChars="200"/>
              <w:jc w:val="both"/>
              <w:textAlignment w:val="baseline"/>
              <w:rPr>
                <w:rFonts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1件</w:t>
            </w:r>
          </w:p>
        </w:tc>
        <w:tc>
          <w:tcPr>
            <w:tcW w:w="1958" w:type="dxa"/>
          </w:tcPr>
          <w:p w14:paraId="553AA003">
            <w:pPr>
              <w:pStyle w:val="3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480" w:firstLineChars="200"/>
              <w:jc w:val="both"/>
              <w:textAlignment w:val="baseline"/>
              <w:rPr>
                <w:rFonts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</w:p>
        </w:tc>
      </w:tr>
    </w:tbl>
    <w:p w14:paraId="22FA4F07">
      <w:pPr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68" w:firstLineChars="200"/>
        <w:textAlignment w:val="baseline"/>
        <w:rPr>
          <w:rFonts w:ascii="宋体" w:hAnsi="宋体" w:eastAsia="宋体" w:cs="宋体"/>
          <w:spacing w:val="-3"/>
          <w:sz w:val="24"/>
          <w:szCs w:val="24"/>
          <w:lang w:eastAsia="zh-CN"/>
        </w:rPr>
      </w:pPr>
    </w:p>
    <w:p w14:paraId="249EED45">
      <w:pPr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08" w:firstLineChars="200"/>
        <w:textAlignment w:val="baseline"/>
        <w:rPr>
          <w:rFonts w:ascii="宋体" w:hAnsi="宋体" w:eastAsia="宋体" w:cs="宋体"/>
          <w:spacing w:val="-3"/>
          <w:lang w:eastAsia="zh-CN"/>
        </w:rPr>
      </w:pPr>
    </w:p>
    <w:p w14:paraId="5C55F05B">
      <w:pPr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80" w:firstLineChars="200"/>
        <w:textAlignment w:val="baseline"/>
        <w:rPr>
          <w:rFonts w:ascii="宋体" w:hAnsi="宋体" w:cs="宋体" w:eastAsiaTheme="minorEastAsia"/>
          <w:sz w:val="24"/>
          <w:szCs w:val="24"/>
          <w:lang w:eastAsia="zh-CN"/>
        </w:rPr>
      </w:pPr>
    </w:p>
    <w:p w14:paraId="62EEF11B">
      <w:pPr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600" w:firstLineChars="200"/>
        <w:textAlignment w:val="baseline"/>
        <w:rPr>
          <w:rFonts w:ascii="宋体" w:hAnsi="宋体" w:cs="宋体" w:eastAsiaTheme="minorEastAsia"/>
          <w:sz w:val="30"/>
          <w:szCs w:val="30"/>
          <w:lang w:eastAsia="zh-CN"/>
        </w:rPr>
      </w:pPr>
    </w:p>
    <w:p w14:paraId="3CD4286F">
      <w:pPr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600" w:firstLineChars="200"/>
        <w:textAlignment w:val="baseline"/>
        <w:rPr>
          <w:rFonts w:ascii="宋体" w:hAnsi="宋体" w:cs="宋体" w:eastAsiaTheme="minorEastAsia"/>
          <w:sz w:val="30"/>
          <w:szCs w:val="30"/>
          <w:lang w:eastAsia="zh-CN"/>
        </w:rPr>
      </w:pPr>
    </w:p>
    <w:sectPr>
      <w:headerReference r:id="rId4" w:type="default"/>
      <w:pgSz w:w="11910" w:h="16835"/>
      <w:pgMar w:top="1440" w:right="1800" w:bottom="1440" w:left="1800" w:header="0" w:footer="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08F3E7">
    <w:pPr>
      <w:spacing w:line="214" w:lineRule="auto"/>
      <w:jc w:val="center"/>
      <w:rPr>
        <w:rFonts w:ascii="宋体" w:hAnsi="宋体" w:cs="宋体" w:eastAsiaTheme="minorEastAsia"/>
        <w:b/>
        <w:bCs/>
        <w:spacing w:val="-12"/>
        <w:sz w:val="36"/>
        <w:szCs w:val="36"/>
        <w:lang w:eastAsia="zh-CN"/>
      </w:rPr>
    </w:pPr>
    <w:r>
      <w:rPr>
        <w:sz w:val="36"/>
      </w:rPr>
      <w:pict>
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 w14:paraId="64124716">
                <w:pPr>
                  <w:pStyle w:val="3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4ABA0D">
    <w:pPr>
      <w:pStyle w:val="2"/>
      <w:spacing w:line="14" w:lineRule="auto"/>
      <w:ind w:left="210" w:right="210" w:firstLine="48"/>
      <w:rPr>
        <w:sz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EC87B1B"/>
    <w:multiLevelType w:val="singleLevel"/>
    <w:tmpl w:val="DEC87B1B"/>
    <w:lvl w:ilvl="0" w:tentative="0">
      <w:start w:val="1"/>
      <w:numFmt w:val="decimal"/>
      <w:suff w:val="nothing"/>
      <w:lvlText w:val="%1、"/>
      <w:lvlJc w:val="left"/>
      <w:pPr>
        <w:ind w:left="408" w:firstLine="0"/>
      </w:pPr>
    </w:lvl>
  </w:abstractNum>
  <w:abstractNum w:abstractNumId="1">
    <w:nsid w:val="F2F50C5A"/>
    <w:multiLevelType w:val="singleLevel"/>
    <w:tmpl w:val="F2F50C5A"/>
    <w:lvl w:ilvl="0" w:tentative="0">
      <w:start w:val="1"/>
      <w:numFmt w:val="decimal"/>
      <w:suff w:val="nothing"/>
      <w:lvlText w:val="%1、"/>
      <w:lvlJc w:val="left"/>
      <w:pPr>
        <w:ind w:left="468" w:firstLine="0"/>
      </w:pPr>
    </w:lvl>
  </w:abstractNum>
  <w:abstractNum w:abstractNumId="2">
    <w:nsid w:val="FA5EA84C"/>
    <w:multiLevelType w:val="singleLevel"/>
    <w:tmpl w:val="FA5EA84C"/>
    <w:lvl w:ilvl="0" w:tentative="0">
      <w:start w:val="1"/>
      <w:numFmt w:val="decimal"/>
      <w:suff w:val="nothing"/>
      <w:lvlText w:val="（%1）"/>
      <w:lvlJc w:val="left"/>
    </w:lvl>
  </w:abstractNum>
  <w:abstractNum w:abstractNumId="3">
    <w:nsid w:val="02DB2EE3"/>
    <w:multiLevelType w:val="multilevel"/>
    <w:tmpl w:val="02DB2EE3"/>
    <w:lvl w:ilvl="0" w:tentative="0">
      <w:start w:val="1"/>
      <w:numFmt w:val="decimal"/>
      <w:lvlText w:val="%1、"/>
      <w:lvlJc w:val="left"/>
      <w:pPr>
        <w:ind w:left="183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2310" w:hanging="420"/>
      </w:pPr>
    </w:lvl>
    <w:lvl w:ilvl="2" w:tentative="0">
      <w:start w:val="1"/>
      <w:numFmt w:val="lowerRoman"/>
      <w:lvlText w:val="%3."/>
      <w:lvlJc w:val="right"/>
      <w:pPr>
        <w:ind w:left="2730" w:hanging="420"/>
      </w:pPr>
    </w:lvl>
    <w:lvl w:ilvl="3" w:tentative="0">
      <w:start w:val="1"/>
      <w:numFmt w:val="decimal"/>
      <w:lvlText w:val="%4."/>
      <w:lvlJc w:val="left"/>
      <w:pPr>
        <w:ind w:left="3150" w:hanging="420"/>
      </w:pPr>
    </w:lvl>
    <w:lvl w:ilvl="4" w:tentative="0">
      <w:start w:val="1"/>
      <w:numFmt w:val="lowerLetter"/>
      <w:lvlText w:val="%5)"/>
      <w:lvlJc w:val="left"/>
      <w:pPr>
        <w:ind w:left="3570" w:hanging="420"/>
      </w:pPr>
    </w:lvl>
    <w:lvl w:ilvl="5" w:tentative="0">
      <w:start w:val="1"/>
      <w:numFmt w:val="lowerRoman"/>
      <w:lvlText w:val="%6."/>
      <w:lvlJc w:val="right"/>
      <w:pPr>
        <w:ind w:left="3990" w:hanging="420"/>
      </w:pPr>
    </w:lvl>
    <w:lvl w:ilvl="6" w:tentative="0">
      <w:start w:val="1"/>
      <w:numFmt w:val="decimal"/>
      <w:lvlText w:val="%7."/>
      <w:lvlJc w:val="left"/>
      <w:pPr>
        <w:ind w:left="4410" w:hanging="420"/>
      </w:pPr>
    </w:lvl>
    <w:lvl w:ilvl="7" w:tentative="0">
      <w:start w:val="1"/>
      <w:numFmt w:val="lowerLetter"/>
      <w:lvlText w:val="%8)"/>
      <w:lvlJc w:val="left"/>
      <w:pPr>
        <w:ind w:left="4830" w:hanging="420"/>
      </w:pPr>
    </w:lvl>
    <w:lvl w:ilvl="8" w:tentative="0">
      <w:start w:val="1"/>
      <w:numFmt w:val="lowerRoman"/>
      <w:lvlText w:val="%9."/>
      <w:lvlJc w:val="right"/>
      <w:pPr>
        <w:ind w:left="5250" w:hanging="420"/>
      </w:pPr>
    </w:lvl>
  </w:abstractNum>
  <w:abstractNum w:abstractNumId="4">
    <w:nsid w:val="06228754"/>
    <w:multiLevelType w:val="singleLevel"/>
    <w:tmpl w:val="06228754"/>
    <w:lvl w:ilvl="0" w:tentative="0">
      <w:start w:val="1"/>
      <w:numFmt w:val="decimal"/>
      <w:suff w:val="nothing"/>
      <w:lvlText w:val="%1、"/>
      <w:lvlJc w:val="left"/>
      <w:pPr>
        <w:ind w:left="408" w:firstLine="0"/>
      </w:pPr>
    </w:lvl>
  </w:abstractNum>
  <w:abstractNum w:abstractNumId="5">
    <w:nsid w:val="121D2145"/>
    <w:multiLevelType w:val="singleLevel"/>
    <w:tmpl w:val="121D2145"/>
    <w:lvl w:ilvl="0" w:tentative="0">
      <w:start w:val="2"/>
      <w:numFmt w:val="chineseCounting"/>
      <w:suff w:val="nothing"/>
      <w:lvlText w:val="%1、"/>
      <w:lvlJc w:val="left"/>
      <w:rPr>
        <w:rFonts w:hint="eastAsia"/>
        <w:lang w:val="en-US"/>
      </w:rPr>
    </w:lvl>
  </w:abstractNum>
  <w:abstractNum w:abstractNumId="6">
    <w:nsid w:val="433B7425"/>
    <w:multiLevelType w:val="singleLevel"/>
    <w:tmpl w:val="433B7425"/>
    <w:lvl w:ilvl="0" w:tentative="0">
      <w:start w:val="1"/>
      <w:numFmt w:val="decimal"/>
      <w:suff w:val="nothing"/>
      <w:lvlText w:val="%1、"/>
      <w:lvlJc w:val="left"/>
      <w:pPr>
        <w:ind w:left="408" w:firstLine="0"/>
      </w:pPr>
    </w:lvl>
  </w:abstractNum>
  <w:num w:numId="1">
    <w:abstractNumId w:val="5"/>
  </w:num>
  <w:num w:numId="2">
    <w:abstractNumId w:val="1"/>
  </w:num>
  <w:num w:numId="3">
    <w:abstractNumId w:val="6"/>
  </w:num>
  <w:num w:numId="4">
    <w:abstractNumId w:val="2"/>
  </w:num>
  <w:num w:numId="5">
    <w:abstractNumId w:val="4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layout v:ext="edit">
      <o:idmap v:ext="edit" data="1"/>
    </o:shapelayout>
  </w:hdrShapeDefaults>
  <w:compat>
    <w:spaceForUL/>
    <w:ulTrailSpace/>
    <w:useFELayout/>
    <w:compatSetting w:name="compatibilityMode" w:uri="http://schemas.microsoft.com/office/word" w:val="12"/>
  </w:compat>
  <w:docVars>
    <w:docVar w:name="commondata" w:val="eyJoZGlkIjoiMzcyODMxYTE0ZTc0ZGU3Y2QwODc3MzYzN2Q1YmNiM2EifQ=="/>
  </w:docVars>
  <w:rsids>
    <w:rsidRoot w:val="00BF5451"/>
    <w:rsid w:val="00054901"/>
    <w:rsid w:val="00067239"/>
    <w:rsid w:val="000972F7"/>
    <w:rsid w:val="00116FDC"/>
    <w:rsid w:val="001B6E8F"/>
    <w:rsid w:val="001D7221"/>
    <w:rsid w:val="0020511B"/>
    <w:rsid w:val="00233A26"/>
    <w:rsid w:val="00272360"/>
    <w:rsid w:val="00287159"/>
    <w:rsid w:val="002963A6"/>
    <w:rsid w:val="002F7783"/>
    <w:rsid w:val="00340C5F"/>
    <w:rsid w:val="00354B2F"/>
    <w:rsid w:val="003840FE"/>
    <w:rsid w:val="004174E6"/>
    <w:rsid w:val="004670A0"/>
    <w:rsid w:val="004901EF"/>
    <w:rsid w:val="004C7624"/>
    <w:rsid w:val="005A2400"/>
    <w:rsid w:val="005A7F7F"/>
    <w:rsid w:val="005F0047"/>
    <w:rsid w:val="00622BDB"/>
    <w:rsid w:val="0071068A"/>
    <w:rsid w:val="007336E8"/>
    <w:rsid w:val="00770D06"/>
    <w:rsid w:val="007C73D8"/>
    <w:rsid w:val="007F7726"/>
    <w:rsid w:val="00841B0B"/>
    <w:rsid w:val="00865E48"/>
    <w:rsid w:val="008A3D2B"/>
    <w:rsid w:val="009457A1"/>
    <w:rsid w:val="00961E10"/>
    <w:rsid w:val="00A7040D"/>
    <w:rsid w:val="00A872A0"/>
    <w:rsid w:val="00A87868"/>
    <w:rsid w:val="00B12A85"/>
    <w:rsid w:val="00B47EBE"/>
    <w:rsid w:val="00B76C7E"/>
    <w:rsid w:val="00B77AE0"/>
    <w:rsid w:val="00BB4374"/>
    <w:rsid w:val="00BE20F6"/>
    <w:rsid w:val="00BF5451"/>
    <w:rsid w:val="00C162E1"/>
    <w:rsid w:val="00C240CD"/>
    <w:rsid w:val="00CC1BB2"/>
    <w:rsid w:val="00CD2557"/>
    <w:rsid w:val="00D201BE"/>
    <w:rsid w:val="00D220EF"/>
    <w:rsid w:val="00D927C3"/>
    <w:rsid w:val="00DD2274"/>
    <w:rsid w:val="00DE0948"/>
    <w:rsid w:val="00DF29B7"/>
    <w:rsid w:val="00E00197"/>
    <w:rsid w:val="00E16F84"/>
    <w:rsid w:val="00E3787E"/>
    <w:rsid w:val="00E421F6"/>
    <w:rsid w:val="00E56665"/>
    <w:rsid w:val="00E95018"/>
    <w:rsid w:val="00EB49BF"/>
    <w:rsid w:val="00EC175F"/>
    <w:rsid w:val="00F030E8"/>
    <w:rsid w:val="00F05987"/>
    <w:rsid w:val="00F24555"/>
    <w:rsid w:val="00F434EA"/>
    <w:rsid w:val="00F626E7"/>
    <w:rsid w:val="00F744F8"/>
    <w:rsid w:val="00F746E5"/>
    <w:rsid w:val="087E6F41"/>
    <w:rsid w:val="09540CB0"/>
    <w:rsid w:val="1C4A7CD9"/>
    <w:rsid w:val="233F73D8"/>
    <w:rsid w:val="25E425FA"/>
    <w:rsid w:val="2839468C"/>
    <w:rsid w:val="2BD05CA7"/>
    <w:rsid w:val="3345642D"/>
    <w:rsid w:val="34AD4323"/>
    <w:rsid w:val="5521089E"/>
    <w:rsid w:val="5A2E6584"/>
    <w:rsid w:val="68B55EB9"/>
    <w:rsid w:val="6BF4328A"/>
    <w:rsid w:val="736F64DC"/>
    <w:rsid w:val="7CB13F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Theme="minorEastAsia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jc w:val="both"/>
    </w:pPr>
    <w:rPr>
      <w:sz w:val="18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9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</w:rPr>
  </w:style>
  <w:style w:type="paragraph" w:styleId="10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1604</Words>
  <Characters>1914</Characters>
  <Lines>15</Lines>
  <Paragraphs>4</Paragraphs>
  <TotalTime>1039</TotalTime>
  <ScaleCrop>false</ScaleCrop>
  <LinksUpToDate>false</LinksUpToDate>
  <CharactersWithSpaces>1954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2025-03-15T09:25:00Z</dcterms:created>
  <dc:creator>user</dc:creator>
  <cp:lastModifiedBy>GM10</cp:lastModifiedBy>
  <cp:lastPrinted>2025-03-20T02:29:00Z</cp:lastPrinted>
  <dcterms:modified xsi:type="dcterms:W3CDTF">2025-04-28T07:36:30Z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2024-07-24T09:58:28Z</vt:filetime>
  </property>
  <property fmtid="{D5CDD505-2E9C-101B-9397-08002B2CF9AE}" pid="4" name="KSOProductBuildVer">
    <vt:lpwstr>2052-12.1.0.20784</vt:lpwstr>
  </property>
  <property fmtid="{D5CDD505-2E9C-101B-9397-08002B2CF9AE}" pid="5" name="ICV">
    <vt:lpwstr>4CA21702D3B74AA58D9F232B5A438AAD_13</vt:lpwstr>
  </property>
  <property fmtid="{D5CDD505-2E9C-101B-9397-08002B2CF9AE}" pid="6" name="KSOTemplateDocerSaveRecord">
    <vt:lpwstr>eyJoZGlkIjoiNDVmN2Y1MjE1NTBkYzg5MDJlMTQ1YzAwM2IyOTRkYzgifQ==</vt:lpwstr>
  </property>
</Properties>
</file>