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color w:val="auto"/>
          <w:szCs w:val="21"/>
        </w:rPr>
      </w:pPr>
      <w:r>
        <w:rPr>
          <w:rFonts w:hint="eastAsia" w:ascii="宋体" w:hAnsi="宋体" w:cs="宋体"/>
          <w:color w:val="auto"/>
          <w:kern w:val="0"/>
          <w:sz w:val="72"/>
          <w:szCs w:val="72"/>
          <w:shd w:val="clear" w:color="auto" w:fill="FFFFFF"/>
        </w:rPr>
        <w:t>公开</w:t>
      </w:r>
      <w:r>
        <w:rPr>
          <w:rFonts w:hint="eastAsia" w:ascii="宋体" w:hAnsi="宋体" w:cs="宋体"/>
          <w:color w:val="auto"/>
          <w:kern w:val="0"/>
          <w:sz w:val="72"/>
          <w:szCs w:val="72"/>
          <w:shd w:val="clear" w:color="auto" w:fill="FFFFFF"/>
          <w:lang w:eastAsia="zh-CN"/>
        </w:rPr>
        <w:t>参选</w:t>
      </w:r>
      <w:r>
        <w:rPr>
          <w:rFonts w:hint="eastAsia" w:ascii="宋体" w:hAnsi="宋体" w:cs="宋体"/>
          <w:color w:val="auto"/>
          <w:kern w:val="0"/>
          <w:sz w:val="72"/>
          <w:szCs w:val="72"/>
          <w:shd w:val="clear" w:color="auto" w:fill="FFFFFF"/>
        </w:rPr>
        <w:t>文件</w:t>
      </w:r>
    </w:p>
    <w:p>
      <w:pPr>
        <w:widowControl/>
        <w:shd w:val="clear" w:color="auto" w:fill="FFFFFF"/>
        <w:jc w:val="center"/>
        <w:rPr>
          <w:color w:val="auto"/>
          <w:szCs w:val="21"/>
        </w:rPr>
      </w:pPr>
      <w:r>
        <w:rPr>
          <w:color w:val="auto"/>
          <w:kern w:val="0"/>
          <w:sz w:val="52"/>
          <w:szCs w:val="52"/>
          <w:shd w:val="clear" w:color="auto" w:fill="FFFFFF"/>
        </w:rPr>
        <w:t> </w:t>
      </w:r>
    </w:p>
    <w:p>
      <w:pPr>
        <w:widowControl/>
        <w:shd w:val="clear" w:color="auto" w:fill="FFFFFF"/>
        <w:jc w:val="center"/>
        <w:rPr>
          <w:color w:val="auto"/>
          <w:szCs w:val="21"/>
        </w:rPr>
      </w:pPr>
      <w:r>
        <w:rPr>
          <w:color w:val="auto"/>
          <w:kern w:val="0"/>
          <w:sz w:val="52"/>
          <w:szCs w:val="52"/>
          <w:shd w:val="clear" w:color="auto" w:fill="FFFFFF"/>
        </w:rPr>
        <w:t> </w:t>
      </w:r>
    </w:p>
    <w:p>
      <w:pPr>
        <w:widowControl/>
        <w:shd w:val="clear" w:color="auto" w:fill="FFFFFF"/>
        <w:jc w:val="center"/>
        <w:rPr>
          <w:color w:val="auto"/>
          <w:szCs w:val="21"/>
        </w:rPr>
      </w:pPr>
      <w:r>
        <w:rPr>
          <w:color w:val="auto"/>
          <w:kern w:val="0"/>
          <w:sz w:val="52"/>
          <w:szCs w:val="52"/>
          <w:shd w:val="clear" w:color="auto" w:fill="FFFFFF"/>
        </w:rPr>
        <w:t> </w:t>
      </w:r>
    </w:p>
    <w:p>
      <w:pPr>
        <w:widowControl/>
        <w:shd w:val="clear" w:color="auto" w:fill="FFFFFF"/>
        <w:jc w:val="center"/>
        <w:rPr>
          <w:color w:val="auto"/>
          <w:szCs w:val="21"/>
        </w:rPr>
      </w:pPr>
      <w:r>
        <w:rPr>
          <w:color w:val="auto"/>
          <w:kern w:val="0"/>
          <w:sz w:val="52"/>
          <w:szCs w:val="52"/>
          <w:shd w:val="clear" w:color="auto" w:fill="FFFFFF"/>
        </w:rPr>
        <w:t> </w:t>
      </w:r>
    </w:p>
    <w:p>
      <w:pPr>
        <w:widowControl/>
        <w:shd w:val="clear" w:color="auto" w:fill="FFFFFF"/>
        <w:jc w:val="center"/>
        <w:rPr>
          <w:rFonts w:hint="eastAsia" w:ascii="宋体" w:hAnsi="宋体" w:cs="宋体"/>
          <w:color w:val="auto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jc w:val="center"/>
        <w:rPr>
          <w:rFonts w:hint="default" w:eastAsia="宋体"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36"/>
          <w:szCs w:val="36"/>
          <w:shd w:val="clear" w:color="auto" w:fill="FFFFFF"/>
          <w:lang w:eastAsia="zh-CN"/>
        </w:rPr>
        <w:t>参选</w:t>
      </w:r>
      <w:r>
        <w:rPr>
          <w:rFonts w:hint="eastAsia" w:ascii="宋体" w:hAnsi="宋体" w:cs="宋体"/>
          <w:color w:val="auto"/>
          <w:kern w:val="0"/>
          <w:sz w:val="36"/>
          <w:szCs w:val="36"/>
          <w:shd w:val="clear" w:color="auto" w:fill="FFFFFF"/>
        </w:rPr>
        <w:t>项目</w:t>
      </w:r>
      <w:r>
        <w:rPr>
          <w:rFonts w:hint="eastAsia" w:ascii="宋体" w:hAnsi="宋体" w:cs="宋体"/>
          <w:color w:val="auto"/>
          <w:kern w:val="0"/>
          <w:sz w:val="36"/>
          <w:szCs w:val="36"/>
          <w:shd w:val="clear" w:color="auto" w:fill="FFFFFF"/>
          <w:lang w:eastAsia="zh-CN"/>
        </w:rPr>
        <w:t>：</w:t>
      </w:r>
      <w:r>
        <w:rPr>
          <w:rFonts w:hint="eastAsia" w:ascii="宋体" w:hAnsi="宋体" w:cs="宋体"/>
          <w:color w:val="auto"/>
          <w:kern w:val="0"/>
          <w:sz w:val="36"/>
          <w:szCs w:val="36"/>
          <w:shd w:val="clear" w:color="auto" w:fill="FFFFFF"/>
          <w:lang w:val="en-US" w:eastAsia="zh-CN"/>
        </w:rPr>
        <w:t>大孔径强酸性阳离子交换树脂</w:t>
      </w:r>
    </w:p>
    <w:p>
      <w:pPr>
        <w:widowControl/>
        <w:shd w:val="clear" w:color="auto" w:fill="FFFFFF"/>
        <w:jc w:val="center"/>
        <w:rPr>
          <w:rFonts w:hint="default" w:eastAsia="宋体"/>
          <w:color w:val="auto"/>
          <w:sz w:val="36"/>
          <w:szCs w:val="36"/>
          <w:lang w:val="en-US" w:eastAsia="zh-CN"/>
        </w:rPr>
      </w:pPr>
      <w:r>
        <w:rPr>
          <w:color w:val="auto"/>
          <w:kern w:val="0"/>
          <w:sz w:val="52"/>
          <w:szCs w:val="52"/>
          <w:shd w:val="clear" w:color="auto" w:fill="FFFFFF"/>
        </w:rPr>
        <w:t> </w:t>
      </w:r>
      <w:r>
        <w:rPr>
          <w:rFonts w:hint="eastAsia" w:ascii="宋体" w:hAnsi="宋体" w:cs="宋体"/>
          <w:color w:val="auto"/>
          <w:kern w:val="0"/>
          <w:sz w:val="36"/>
          <w:szCs w:val="36"/>
          <w:shd w:val="clear" w:color="auto" w:fill="FFFFFF"/>
        </w:rPr>
        <w:t>项目编号：</w:t>
      </w:r>
      <w:r>
        <w:rPr>
          <w:rFonts w:hint="eastAsia" w:ascii="宋体" w:hAnsi="宋体" w:cs="宋体"/>
          <w:color w:val="auto"/>
          <w:kern w:val="0"/>
          <w:sz w:val="36"/>
          <w:szCs w:val="36"/>
          <w:shd w:val="clear" w:color="auto" w:fill="FFFFFF"/>
          <w:lang w:eastAsia="zh-CN"/>
        </w:rPr>
        <w:t>2024-FHC-大孔径强酸性阳离子交换树脂-</w:t>
      </w:r>
      <w:r>
        <w:rPr>
          <w:rFonts w:hint="eastAsia" w:ascii="宋体" w:hAnsi="宋体" w:cs="宋体"/>
          <w:color w:val="auto"/>
          <w:kern w:val="0"/>
          <w:sz w:val="36"/>
          <w:szCs w:val="36"/>
          <w:shd w:val="clear" w:color="auto" w:fill="FFFFFF"/>
          <w:lang w:val="en-US" w:eastAsia="zh-CN"/>
        </w:rPr>
        <w:t>1023</w:t>
      </w:r>
    </w:p>
    <w:p>
      <w:pPr>
        <w:widowControl/>
        <w:shd w:val="clear" w:color="auto" w:fill="FFFFFF"/>
        <w:rPr>
          <w:color w:val="auto"/>
          <w:sz w:val="36"/>
          <w:szCs w:val="36"/>
        </w:rPr>
      </w:pPr>
    </w:p>
    <w:p>
      <w:pPr>
        <w:widowControl/>
        <w:shd w:val="clear" w:color="auto" w:fill="FFFFFF"/>
        <w:rPr>
          <w:color w:val="auto"/>
          <w:szCs w:val="21"/>
        </w:rPr>
      </w:pPr>
      <w:r>
        <w:rPr>
          <w:color w:val="auto"/>
          <w:kern w:val="0"/>
          <w:sz w:val="52"/>
          <w:szCs w:val="52"/>
          <w:shd w:val="clear" w:color="auto" w:fill="FFFFFF"/>
        </w:rPr>
        <w:t> </w:t>
      </w:r>
    </w:p>
    <w:p>
      <w:pPr>
        <w:widowControl/>
        <w:shd w:val="clear" w:color="auto" w:fill="FFFFFF"/>
        <w:rPr>
          <w:color w:val="auto"/>
          <w:szCs w:val="21"/>
        </w:rPr>
      </w:pPr>
      <w:r>
        <w:rPr>
          <w:color w:val="auto"/>
          <w:kern w:val="0"/>
          <w:sz w:val="52"/>
          <w:szCs w:val="52"/>
          <w:shd w:val="clear" w:color="auto" w:fill="FFFFFF"/>
        </w:rPr>
        <w:t> </w:t>
      </w:r>
    </w:p>
    <w:p>
      <w:pPr>
        <w:widowControl/>
        <w:shd w:val="clear" w:color="auto" w:fill="FFFFFF"/>
        <w:rPr>
          <w:color w:val="auto"/>
          <w:kern w:val="0"/>
          <w:sz w:val="52"/>
          <w:szCs w:val="52"/>
          <w:shd w:val="clear" w:color="auto" w:fill="FFFFFF"/>
        </w:rPr>
      </w:pPr>
      <w:r>
        <w:rPr>
          <w:color w:val="auto"/>
          <w:kern w:val="0"/>
          <w:sz w:val="52"/>
          <w:szCs w:val="52"/>
          <w:shd w:val="clear" w:color="auto" w:fill="FFFFFF"/>
        </w:rPr>
        <w:t> </w:t>
      </w:r>
    </w:p>
    <w:p>
      <w:pPr>
        <w:widowControl/>
        <w:shd w:val="clear" w:color="auto" w:fill="FFFFFF"/>
        <w:rPr>
          <w:color w:val="auto"/>
          <w:kern w:val="0"/>
          <w:sz w:val="52"/>
          <w:szCs w:val="52"/>
          <w:shd w:val="clear" w:color="auto" w:fill="FFFFFF"/>
        </w:rPr>
      </w:pPr>
    </w:p>
    <w:p>
      <w:pPr>
        <w:widowControl/>
        <w:shd w:val="clear" w:color="auto" w:fill="FFFFFF"/>
        <w:jc w:val="right"/>
        <w:rPr>
          <w:color w:val="auto"/>
          <w:szCs w:val="21"/>
        </w:rPr>
      </w:pPr>
      <w:r>
        <w:rPr>
          <w:color w:val="auto"/>
          <w:kern w:val="0"/>
          <w:sz w:val="52"/>
          <w:szCs w:val="52"/>
          <w:shd w:val="clear" w:color="auto" w:fill="FFFFFF"/>
        </w:rPr>
        <w:t> </w:t>
      </w:r>
    </w:p>
    <w:p>
      <w:pPr>
        <w:widowControl/>
        <w:shd w:val="clear" w:color="auto" w:fill="FFFFFF"/>
        <w:jc w:val="right"/>
        <w:rPr>
          <w:rFonts w:hint="eastAsia" w:ascii="宋体" w:hAnsi="宋体" w:cs="宋体"/>
          <w:color w:val="auto"/>
          <w:sz w:val="28"/>
          <w:szCs w:val="28"/>
          <w:lang w:val="en-US" w:eastAsia="zh-CN"/>
        </w:rPr>
      </w:pPr>
    </w:p>
    <w:p>
      <w:pPr>
        <w:widowControl/>
        <w:shd w:val="clear" w:color="auto" w:fill="FFFFFF"/>
        <w:jc w:val="right"/>
        <w:rPr>
          <w:rFonts w:hint="eastAsia" w:ascii="宋体" w:hAnsi="宋体" w:cs="宋体"/>
          <w:color w:val="auto"/>
          <w:sz w:val="28"/>
          <w:szCs w:val="28"/>
          <w:lang w:val="en-US" w:eastAsia="zh-CN"/>
        </w:rPr>
      </w:pPr>
    </w:p>
    <w:p>
      <w:pPr>
        <w:widowControl/>
        <w:shd w:val="clear" w:color="auto" w:fill="FFFFFF"/>
        <w:jc w:val="righ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翔鹭石化(漳州)有限公司</w:t>
      </w:r>
    </w:p>
    <w:p>
      <w:pPr>
        <w:widowControl/>
        <w:shd w:val="clear" w:color="auto" w:fill="FFFFFF"/>
        <w:jc w:val="right"/>
        <w:rPr>
          <w:color w:val="auto"/>
          <w:szCs w:val="21"/>
        </w:rPr>
      </w:pPr>
      <w:r>
        <w:rPr>
          <w:color w:val="auto"/>
          <w:kern w:val="0"/>
          <w:sz w:val="28"/>
          <w:szCs w:val="28"/>
          <w:shd w:val="clear" w:color="auto" w:fill="FFFFFF"/>
        </w:rPr>
        <w:t> </w:t>
      </w:r>
    </w:p>
    <w:p>
      <w:pPr>
        <w:widowControl/>
        <w:shd w:val="clear" w:color="auto" w:fill="FFFFFF"/>
        <w:ind w:right="560"/>
        <w:jc w:val="right"/>
        <w:rPr>
          <w:rFonts w:hint="eastAsia" w:eastAsiaTheme="minorEastAsia"/>
          <w:color w:val="auto"/>
          <w:szCs w:val="21"/>
          <w:lang w:eastAsia="zh-CN"/>
        </w:rPr>
      </w:pPr>
      <w:r>
        <w:rPr>
          <w:color w:val="auto"/>
          <w:kern w:val="0"/>
          <w:sz w:val="28"/>
          <w:szCs w:val="28"/>
          <w:shd w:val="clear" w:color="auto" w:fill="FFFFFF"/>
        </w:rPr>
        <w:t>                                     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shd w:val="clear" w:color="auto" w:fill="FFFFFF"/>
        </w:rPr>
        <w:t>   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shd w:val="clear" w:color="auto" w:fill="FFFFFF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shd w:val="clear" w:color="auto" w:fill="FFFFFF"/>
          <w:lang w:eastAsia="zh-CN"/>
        </w:rPr>
        <w:t>2024年10月23日</w:t>
      </w:r>
    </w:p>
    <w:p>
      <w:pPr>
        <w:widowControl/>
        <w:shd w:val="clear" w:color="auto" w:fill="FFFFFF"/>
        <w:rPr>
          <w:color w:val="auto"/>
          <w:szCs w:val="21"/>
        </w:rPr>
      </w:pPr>
      <w:r>
        <w:rPr>
          <w:color w:val="auto"/>
          <w:kern w:val="0"/>
          <w:szCs w:val="21"/>
          <w:shd w:val="clear" w:color="auto" w:fill="FFFFFF"/>
        </w:rPr>
        <w:t> </w:t>
      </w:r>
    </w:p>
    <w:p>
      <w:pPr>
        <w:spacing w:line="400" w:lineRule="exact"/>
        <w:jc w:val="center"/>
        <w:rPr>
          <w:rFonts w:ascii="宋体"/>
          <w:b/>
          <w:bCs/>
          <w:color w:val="auto"/>
          <w:sz w:val="36"/>
        </w:rPr>
      </w:pPr>
    </w:p>
    <w:p>
      <w:pPr>
        <w:spacing w:line="400" w:lineRule="exact"/>
        <w:jc w:val="center"/>
        <w:rPr>
          <w:rFonts w:ascii="宋体"/>
          <w:b/>
          <w:bCs/>
          <w:color w:val="auto"/>
          <w:sz w:val="36"/>
        </w:rPr>
      </w:pPr>
    </w:p>
    <w:p>
      <w:pPr>
        <w:spacing w:line="400" w:lineRule="exact"/>
        <w:jc w:val="center"/>
        <w:rPr>
          <w:rFonts w:ascii="宋体"/>
          <w:b/>
          <w:bCs/>
          <w:color w:val="auto"/>
          <w:sz w:val="36"/>
        </w:rPr>
      </w:pPr>
    </w:p>
    <w:p>
      <w:pPr>
        <w:widowControl/>
        <w:jc w:val="center"/>
        <w:rPr>
          <w:bCs/>
          <w:color w:val="auto"/>
          <w:szCs w:val="21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翔鹭石化(漳州)有限公司</w:t>
      </w:r>
      <w:r>
        <w:rPr>
          <w:rFonts w:hint="eastAsia"/>
          <w:b/>
          <w:bCs/>
          <w:color w:val="auto"/>
          <w:sz w:val="32"/>
          <w:lang w:val="en-US" w:eastAsia="zh-CN"/>
        </w:rPr>
        <w:t>大孔径强酸性阳离子交换树脂</w:t>
      </w:r>
      <w:r>
        <w:rPr>
          <w:b/>
          <w:bCs/>
          <w:color w:val="auto"/>
          <w:sz w:val="32"/>
        </w:rPr>
        <w:t>采购</w:t>
      </w:r>
      <w:r>
        <w:rPr>
          <w:rFonts w:hint="eastAsia"/>
          <w:b/>
          <w:bCs/>
          <w:color w:val="auto"/>
          <w:sz w:val="32"/>
          <w:lang w:eastAsia="zh-CN"/>
        </w:rPr>
        <w:t>参选</w:t>
      </w:r>
      <w:r>
        <w:rPr>
          <w:rFonts w:hint="eastAsia"/>
          <w:b/>
          <w:bCs/>
          <w:color w:val="auto"/>
          <w:sz w:val="32"/>
        </w:rPr>
        <w:t>公告</w:t>
      </w:r>
    </w:p>
    <w:p>
      <w:pPr>
        <w:spacing w:before="100" w:beforeAutospacing="1" w:after="100" w:afterAutospacing="1" w:line="336" w:lineRule="auto"/>
        <w:ind w:firstLine="600" w:firstLineChars="250"/>
        <w:rPr>
          <w:rFonts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翔鹭石化(漳州)有限公司</w:t>
      </w: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就</w:t>
      </w:r>
      <w:r>
        <w:rPr>
          <w:rFonts w:hint="eastAsia" w:asciiTheme="minorEastAsia" w:hAnsiTheme="minorEastAsia" w:eastAsiaTheme="minorEastAsia"/>
          <w:bCs/>
          <w:color w:val="auto"/>
          <w:sz w:val="24"/>
          <w:u w:val="single"/>
        </w:rPr>
        <w:t>“</w:t>
      </w:r>
      <w:r>
        <w:rPr>
          <w:rFonts w:hint="eastAsia" w:asciiTheme="minorEastAsia" w:hAnsiTheme="minorEastAsia" w:eastAsiaTheme="minorEastAsia"/>
          <w:bCs/>
          <w:color w:val="auto"/>
          <w:sz w:val="24"/>
          <w:u w:val="single"/>
          <w:lang w:val="en-US" w:eastAsia="zh-CN"/>
        </w:rPr>
        <w:t>大孔径强酸性阳离子交换树脂</w:t>
      </w:r>
      <w:r>
        <w:rPr>
          <w:rFonts w:hint="eastAsia" w:asciiTheme="minorEastAsia" w:hAnsiTheme="minorEastAsia" w:eastAsiaTheme="minorEastAsia"/>
          <w:bCs/>
          <w:color w:val="auto"/>
          <w:sz w:val="24"/>
          <w:u w:val="single"/>
          <w:lang w:eastAsia="zh-CN"/>
        </w:rPr>
        <w:t>（</w:t>
      </w:r>
      <w:r>
        <w:rPr>
          <w:rFonts w:hint="eastAsia" w:asciiTheme="minorEastAsia" w:hAnsiTheme="minorEastAsia" w:eastAsiaTheme="minorEastAsia"/>
          <w:bCs/>
          <w:color w:val="auto"/>
          <w:sz w:val="24"/>
          <w:u w:val="single"/>
        </w:rPr>
        <w:t>项目编号：</w:t>
      </w:r>
      <w:r>
        <w:rPr>
          <w:rFonts w:hint="eastAsia" w:ascii="宋体" w:hAnsi="宋体" w:cs="宋体" w:eastAsiaTheme="minorEastAsia"/>
          <w:color w:val="auto"/>
          <w:kern w:val="0"/>
          <w:sz w:val="24"/>
          <w:szCs w:val="24"/>
          <w:u w:val="single"/>
          <w:shd w:val="clear" w:color="auto" w:fill="FFFFFF"/>
          <w:lang w:eastAsia="zh-CN"/>
        </w:rPr>
        <w:t>2024-FHC-大孔径强酸性阳离子交换树脂-1023</w:t>
      </w:r>
      <w:r>
        <w:rPr>
          <w:rFonts w:hint="eastAsia" w:asciiTheme="minorEastAsia" w:hAnsiTheme="minorEastAsia" w:eastAsiaTheme="minorEastAsia"/>
          <w:bCs/>
          <w:color w:val="auto"/>
          <w:sz w:val="24"/>
          <w:u w:val="single"/>
        </w:rPr>
        <w:t>）”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进行国内公开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参选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，</w:t>
      </w:r>
      <w:r>
        <w:rPr>
          <w:rFonts w:hint="eastAsia" w:asciiTheme="minorEastAsia" w:hAnsiTheme="minorEastAsia" w:eastAsiaTheme="minorEastAsia"/>
          <w:bCs/>
          <w:color w:val="auto"/>
          <w:spacing w:val="-2"/>
          <w:sz w:val="24"/>
        </w:rPr>
        <w:t>欢迎国内符合条件且有同类业绩的供应商积极参选。</w:t>
      </w:r>
    </w:p>
    <w:p>
      <w:pPr>
        <w:pStyle w:val="11"/>
        <w:numPr>
          <w:ilvl w:val="0"/>
          <w:numId w:val="1"/>
        </w:numPr>
        <w:spacing w:before="100" w:beforeAutospacing="1" w:after="100" w:afterAutospacing="1" w:line="336" w:lineRule="auto"/>
        <w:rPr>
          <w:rFonts w:asciiTheme="minorEastAsia" w:hAnsiTheme="minorEastAsia" w:eastAsiaTheme="minorEastAsia"/>
          <w:b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/>
          <w:bCs/>
          <w:color w:val="auto"/>
          <w:sz w:val="24"/>
        </w:rPr>
        <w:t>项目概况</w:t>
      </w:r>
    </w:p>
    <w:p>
      <w:pPr>
        <w:pStyle w:val="11"/>
        <w:numPr>
          <w:ilvl w:val="0"/>
          <w:numId w:val="2"/>
        </w:numPr>
        <w:spacing w:before="100" w:beforeAutospacing="1" w:after="100" w:afterAutospacing="1" w:line="336" w:lineRule="auto"/>
        <w:rPr>
          <w:rFonts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</w:rPr>
        <w:t>项目名称：</w:t>
      </w:r>
      <w:r>
        <w:rPr>
          <w:rFonts w:hint="eastAsia" w:ascii="宋体" w:hAnsi="宋体" w:cs="宋体" w:eastAsiaTheme="minorEastAsia"/>
          <w:color w:val="auto"/>
          <w:sz w:val="24"/>
          <w:lang w:val="en-US" w:eastAsia="zh-CN"/>
        </w:rPr>
        <w:t>大孔径强酸性阳离子交换树脂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>。</w:t>
      </w:r>
    </w:p>
    <w:p>
      <w:pPr>
        <w:pStyle w:val="11"/>
        <w:numPr>
          <w:ilvl w:val="0"/>
          <w:numId w:val="2"/>
        </w:numPr>
        <w:spacing w:before="100" w:beforeAutospacing="1" w:after="100" w:afterAutospacing="1" w:line="336" w:lineRule="auto"/>
        <w:rPr>
          <w:rFonts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参选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项目：</w:t>
      </w:r>
      <w:r>
        <w:rPr>
          <w:rFonts w:hint="eastAsia" w:ascii="宋体" w:hAnsi="宋体" w:cs="宋体" w:eastAsiaTheme="minorEastAsia"/>
          <w:color w:val="auto"/>
          <w:sz w:val="24"/>
          <w:lang w:val="en-US" w:eastAsia="zh-CN"/>
        </w:rPr>
        <w:t>大孔径强酸性阳离子交换树脂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采购数量、质量、货期等要求详见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参选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文件。</w:t>
      </w:r>
    </w:p>
    <w:p>
      <w:pPr>
        <w:pStyle w:val="11"/>
        <w:numPr>
          <w:ilvl w:val="0"/>
          <w:numId w:val="1"/>
        </w:numPr>
        <w:spacing w:before="100" w:beforeAutospacing="1" w:after="100" w:afterAutospacing="1" w:line="336" w:lineRule="auto"/>
        <w:rPr>
          <w:rFonts w:asciiTheme="minorEastAsia" w:hAnsiTheme="minorEastAsia" w:eastAsiaTheme="minorEastAsia"/>
          <w:b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/>
          <w:bCs/>
          <w:color w:val="auto"/>
          <w:sz w:val="24"/>
        </w:rPr>
        <w:t>参选人资格要求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718" w:leftChars="342" w:firstLine="0" w:firstLineChars="0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  <w:lang w:val="en-US" w:eastAsia="zh-CN"/>
        </w:rPr>
        <w:t>1、</w:t>
      </w:r>
      <w:r>
        <w:rPr>
          <w:rFonts w:hint="eastAsia" w:ascii="宋体" w:hAnsi="宋体"/>
          <w:sz w:val="24"/>
          <w:szCs w:val="24"/>
        </w:rPr>
        <w:t>投标单位应为正式注册的合法组织、机构或公司，且近三年内无相关违约记录和法人代表未被列入失信被执行人。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718" w:leftChars="342" w:firstLine="0" w:firstLineChars="0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</w:t>
      </w:r>
      <w:r>
        <w:rPr>
          <w:rFonts w:hint="eastAsia" w:ascii="宋体" w:hAnsi="宋体"/>
          <w:sz w:val="24"/>
          <w:szCs w:val="24"/>
          <w:lang w:eastAsia="zh-CN"/>
        </w:rPr>
        <w:t>、</w:t>
      </w:r>
      <w:r>
        <w:rPr>
          <w:rFonts w:hint="eastAsia" w:ascii="宋体" w:hAnsi="宋体"/>
          <w:sz w:val="24"/>
          <w:szCs w:val="24"/>
        </w:rPr>
        <w:t>通过质量管理体系ISO9001、环境管理体系ISO14001、职业健康安全管理体系的公司或企业。</w:t>
      </w:r>
    </w:p>
    <w:p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36" w:lineRule="auto"/>
        <w:ind w:left="718" w:leftChars="342" w:firstLine="0" w:firstLineChars="0"/>
        <w:textAlignment w:val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</w:t>
      </w:r>
      <w:r>
        <w:rPr>
          <w:rFonts w:hint="eastAsia" w:ascii="宋体" w:hAnsi="宋体"/>
          <w:sz w:val="24"/>
          <w:lang w:eastAsia="zh-CN"/>
        </w:rPr>
        <w:t>、</w:t>
      </w:r>
      <w:r>
        <w:rPr>
          <w:rFonts w:hint="eastAsia" w:ascii="宋体" w:hAnsi="宋体"/>
          <w:sz w:val="24"/>
        </w:rPr>
        <w:t>需提供投标产品在PTA废水钴锰回收或类似装置的应用业绩或成功案例并提供合同及发票，且三年内所服务的客户不少于2家。</w:t>
      </w:r>
    </w:p>
    <w:p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36" w:lineRule="auto"/>
        <w:ind w:left="718" w:leftChars="342" w:firstLine="0" w:firstLineChars="0"/>
        <w:textAlignment w:val="auto"/>
        <w:rPr>
          <w:rFonts w:hint="eastAsia"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  <w:lang w:val="en-US" w:eastAsia="zh-CN"/>
        </w:rPr>
        <w:t>4、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单位负责人为同一人或者存在控股、管理关系的不同单位不得同时参加本项目的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参选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。</w:t>
      </w:r>
    </w:p>
    <w:p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36" w:lineRule="auto"/>
        <w:ind w:left="718" w:leftChars="342" w:firstLine="0" w:firstLineChars="0"/>
        <w:textAlignment w:val="auto"/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  <w:lang w:val="en-US" w:eastAsia="zh-CN"/>
        </w:rPr>
        <w:t>5、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没有失信黑名单记录（以最高院失信被执行人系统发布信息为准）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。</w:t>
      </w:r>
    </w:p>
    <w:p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36" w:lineRule="auto"/>
        <w:ind w:left="718" w:leftChars="342" w:firstLine="0" w:firstLineChars="0"/>
        <w:textAlignment w:val="auto"/>
        <w:rPr>
          <w:rFonts w:hint="eastAsia"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  <w:lang w:val="en-US" w:eastAsia="zh-CN"/>
        </w:rPr>
        <w:t>6、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与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参选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人无诉讼纠纷。</w:t>
      </w:r>
    </w:p>
    <w:p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36" w:lineRule="auto"/>
        <w:ind w:left="718" w:leftChars="342" w:firstLine="0" w:firstLineChars="0"/>
        <w:textAlignment w:val="auto"/>
        <w:rPr>
          <w:rFonts w:hint="eastAsia"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  <w:lang w:val="en-US" w:eastAsia="zh-CN"/>
        </w:rPr>
        <w:t>7、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参选保证金：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val="en-US" w:eastAsia="zh-CN"/>
        </w:rPr>
        <w:t>伍万元整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。</w:t>
      </w:r>
    </w:p>
    <w:p>
      <w:pPr>
        <w:pStyle w:val="20"/>
      </w:pPr>
    </w:p>
    <w:p>
      <w:pPr>
        <w:numPr>
          <w:ilvl w:val="0"/>
          <w:numId w:val="1"/>
        </w:numPr>
        <w:spacing w:line="336" w:lineRule="auto"/>
        <w:ind w:left="832" w:leftChars="0" w:hanging="420" w:firstLineChars="0"/>
        <w:rPr>
          <w:rFonts w:hint="eastAsia" w:asciiTheme="minorEastAsia" w:hAnsiTheme="minorEastAsia" w:eastAsiaTheme="minorEastAsia"/>
          <w:b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/>
          <w:bCs/>
          <w:color w:val="auto"/>
          <w:sz w:val="24"/>
        </w:rPr>
        <w:t>获取</w:t>
      </w:r>
      <w:r>
        <w:rPr>
          <w:rFonts w:hint="eastAsia" w:asciiTheme="minorEastAsia" w:hAnsiTheme="minorEastAsia" w:eastAsiaTheme="minorEastAsia"/>
          <w:b/>
          <w:bCs/>
          <w:color w:val="auto"/>
          <w:sz w:val="24"/>
          <w:lang w:eastAsia="zh-CN"/>
        </w:rPr>
        <w:t>参选</w:t>
      </w:r>
      <w:r>
        <w:rPr>
          <w:rFonts w:hint="eastAsia" w:asciiTheme="minorEastAsia" w:hAnsiTheme="minorEastAsia" w:eastAsiaTheme="minorEastAsia"/>
          <w:b/>
          <w:bCs/>
          <w:color w:val="auto"/>
          <w:sz w:val="24"/>
        </w:rPr>
        <w:t>文件</w:t>
      </w:r>
    </w:p>
    <w:p>
      <w:pPr>
        <w:numPr>
          <w:ilvl w:val="0"/>
          <w:numId w:val="0"/>
        </w:numPr>
        <w:spacing w:line="336" w:lineRule="auto"/>
        <w:ind w:left="412" w:leftChars="0"/>
        <w:rPr>
          <w:rFonts w:hint="eastAsia" w:asciiTheme="minorEastAsia" w:hAnsiTheme="minorEastAsia" w:eastAsiaTheme="minorEastAsia"/>
          <w:b/>
          <w:bCs/>
          <w:color w:val="auto"/>
          <w:sz w:val="24"/>
        </w:rPr>
      </w:pPr>
    </w:p>
    <w:p>
      <w:pPr>
        <w:pStyle w:val="11"/>
        <w:numPr>
          <w:ilvl w:val="0"/>
          <w:numId w:val="3"/>
        </w:numPr>
        <w:spacing w:before="0" w:line="336" w:lineRule="auto"/>
        <w:rPr>
          <w:rFonts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</w:rPr>
        <w:t>报名时间：</w:t>
      </w:r>
      <w:r>
        <w:rPr>
          <w:rFonts w:hint="eastAsia" w:asciiTheme="majorEastAsia" w:hAnsiTheme="majorEastAsia" w:eastAsiaTheme="majorEastAsia"/>
          <w:color w:val="auto"/>
          <w:sz w:val="24"/>
        </w:rPr>
        <w:t>自公告之日至2</w:t>
      </w:r>
      <w:r>
        <w:rPr>
          <w:rFonts w:asciiTheme="majorEastAsia" w:hAnsiTheme="majorEastAsia" w:eastAsiaTheme="majorEastAsia"/>
          <w:color w:val="auto"/>
          <w:sz w:val="24"/>
        </w:rPr>
        <w:t>02</w:t>
      </w:r>
      <w:r>
        <w:rPr>
          <w:rFonts w:hint="eastAsia" w:asciiTheme="majorEastAsia" w:hAnsiTheme="majorEastAsia" w:eastAsiaTheme="majorEastAsia"/>
          <w:color w:val="auto"/>
          <w:sz w:val="24"/>
          <w:lang w:val="en-US" w:eastAsia="zh-CN"/>
        </w:rPr>
        <w:t>4</w:t>
      </w:r>
      <w:r>
        <w:rPr>
          <w:rFonts w:hint="eastAsia" w:asciiTheme="majorEastAsia" w:hAnsiTheme="majorEastAsia" w:eastAsiaTheme="majorEastAsia"/>
          <w:color w:val="auto"/>
          <w:sz w:val="24"/>
        </w:rPr>
        <w:t>年</w:t>
      </w:r>
      <w:r>
        <w:rPr>
          <w:rFonts w:hint="eastAsia" w:asciiTheme="majorEastAsia" w:hAnsiTheme="majorEastAsia" w:eastAsiaTheme="majorEastAsia"/>
          <w:color w:val="auto"/>
          <w:sz w:val="24"/>
          <w:lang w:val="en-US" w:eastAsia="zh-CN"/>
        </w:rPr>
        <w:t>11</w:t>
      </w:r>
      <w:r>
        <w:rPr>
          <w:rFonts w:hint="eastAsia" w:asciiTheme="majorEastAsia" w:hAnsiTheme="majorEastAsia" w:eastAsiaTheme="majorEastAsia"/>
          <w:color w:val="auto"/>
          <w:sz w:val="24"/>
        </w:rPr>
        <w:t>月</w:t>
      </w:r>
      <w:r>
        <w:rPr>
          <w:rFonts w:hint="eastAsia" w:asciiTheme="majorEastAsia" w:hAnsiTheme="majorEastAsia" w:eastAsiaTheme="majorEastAsia"/>
          <w:color w:val="auto"/>
          <w:sz w:val="24"/>
          <w:lang w:val="en-US" w:eastAsia="zh-CN"/>
        </w:rPr>
        <w:t>04</w:t>
      </w:r>
      <w:r>
        <w:rPr>
          <w:rFonts w:hint="eastAsia" w:asciiTheme="majorEastAsia" w:hAnsiTheme="majorEastAsia" w:eastAsiaTheme="majorEastAsia"/>
          <w:color w:val="auto"/>
          <w:sz w:val="24"/>
        </w:rPr>
        <w:t>（含当日）</w:t>
      </w:r>
    </w:p>
    <w:p>
      <w:pPr>
        <w:pStyle w:val="11"/>
        <w:numPr>
          <w:ilvl w:val="255"/>
          <w:numId w:val="0"/>
        </w:numPr>
        <w:spacing w:before="0" w:line="336" w:lineRule="auto"/>
        <w:ind w:left="832"/>
        <w:rPr>
          <w:rFonts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</w:rPr>
        <w:t>报名方式：</w:t>
      </w:r>
      <w:r>
        <w:rPr>
          <w:rFonts w:hint="eastAsia" w:asciiTheme="minorEastAsia" w:hAnsiTheme="minorEastAsia" w:eastAsiaTheme="minorEastAsia"/>
          <w:color w:val="auto"/>
          <w:sz w:val="24"/>
        </w:rPr>
        <w:t>参选人在报名时间内将报名文件发送至邮箱wzcgb@fjpec.com.cn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，报名文件包含</w:t>
      </w:r>
      <w:r>
        <w:rPr>
          <w:rFonts w:asciiTheme="minorEastAsia" w:hAnsiTheme="minorEastAsia" w:eastAsiaTheme="minorEastAsia"/>
          <w:bCs/>
          <w:color w:val="auto"/>
          <w:sz w:val="24"/>
        </w:rPr>
        <w:t>：</w:t>
      </w:r>
      <w:r>
        <w:rPr>
          <w:rFonts w:asciiTheme="minorEastAsia" w:hAnsiTheme="minorEastAsia" w:eastAsiaTheme="minorEastAsia"/>
          <w:bCs/>
          <w:color w:val="auto"/>
          <w:sz w:val="24"/>
        </w:rPr>
        <w:cr/>
      </w:r>
      <w:r>
        <w:rPr>
          <w:rFonts w:asciiTheme="minorEastAsia" w:hAnsiTheme="minorEastAsia" w:eastAsiaTheme="minorEastAsia"/>
          <w:bCs/>
          <w:color w:val="auto"/>
          <w:sz w:val="24"/>
        </w:rPr>
        <w:t>（1）针对本项目的法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定代表人</w:t>
      </w:r>
      <w:r>
        <w:rPr>
          <w:rFonts w:asciiTheme="minorEastAsia" w:hAnsiTheme="minorEastAsia" w:eastAsiaTheme="minorEastAsia"/>
          <w:bCs/>
          <w:color w:val="auto"/>
          <w:sz w:val="24"/>
        </w:rPr>
        <w:t>授权委托书（格式详见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参选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文件</w:t>
      </w:r>
      <w:r>
        <w:rPr>
          <w:rFonts w:asciiTheme="minorEastAsia" w:hAnsiTheme="minorEastAsia" w:eastAsiaTheme="minorEastAsia"/>
          <w:bCs/>
          <w:color w:val="auto"/>
          <w:sz w:val="24"/>
        </w:rPr>
        <w:t>）；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cr/>
      </w:r>
      <w:r>
        <w:rPr>
          <w:rFonts w:asciiTheme="minorEastAsia" w:hAnsiTheme="minorEastAsia" w:eastAsiaTheme="minorEastAsia"/>
          <w:bCs/>
          <w:color w:val="auto"/>
          <w:sz w:val="24"/>
        </w:rPr>
        <w:t>（2）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证件：</w:t>
      </w:r>
      <w:r>
        <w:rPr>
          <w:rFonts w:asciiTheme="minorEastAsia" w:hAnsiTheme="minorEastAsia" w:eastAsiaTheme="minorEastAsia"/>
          <w:bCs/>
          <w:color w:val="auto"/>
          <w:sz w:val="24"/>
        </w:rPr>
        <w:t>营业执照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、开户许可证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，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val="en-US" w:eastAsia="zh-CN"/>
        </w:rPr>
        <w:t>包含大孔径强酸性阳离子交换树脂的业绩合同及对应发票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等证件</w:t>
      </w:r>
      <w:r>
        <w:rPr>
          <w:rFonts w:asciiTheme="minorEastAsia" w:hAnsiTheme="minorEastAsia" w:eastAsiaTheme="minorEastAsia"/>
          <w:bCs/>
          <w:color w:val="auto"/>
          <w:sz w:val="24"/>
        </w:rPr>
        <w:t>（加盖单位公章的复印件）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；</w:t>
      </w:r>
    </w:p>
    <w:p>
      <w:pPr>
        <w:spacing w:line="360" w:lineRule="auto"/>
        <w:ind w:left="960" w:hanging="960" w:hangingChars="400"/>
        <w:jc w:val="left"/>
        <w:rPr>
          <w:rFonts w:hint="eastAsia" w:cs="Times New Roman" w:asciiTheme="minorEastAsia" w:hAnsiTheme="minorEastAsia" w:eastAsiaTheme="minorEastAsia"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cs="Times New Roman" w:asciiTheme="minorEastAsia" w:hAnsiTheme="minorEastAsia" w:eastAsiaTheme="minorEastAsia"/>
          <w:bCs/>
          <w:color w:val="auto"/>
          <w:kern w:val="2"/>
          <w:sz w:val="24"/>
          <w:szCs w:val="24"/>
          <w:lang w:val="en-US" w:eastAsia="zh-CN" w:bidi="ar-SA"/>
        </w:rPr>
        <w:t xml:space="preserve">       （3）保证金汇款银行水单：参选单位需缴纳参选保证金：伍万元整，如中选、该保证金转为履约保证金，如不中选，在参选结束后请联系商务联系人办理无息等额退款。待中选供应商送货验收合格后，履约保证金人民币伍万元整转为合同质保金，且1年保质期满后30日内需方无息返还该笔履约保证金至供方指定账户。</w:t>
      </w:r>
    </w:p>
    <w:p>
      <w:pPr>
        <w:pStyle w:val="11"/>
        <w:spacing w:before="0" w:line="336" w:lineRule="auto"/>
        <w:ind w:left="832" w:firstLine="0"/>
        <w:rPr>
          <w:rFonts w:asciiTheme="minorEastAsia" w:hAnsiTheme="minorEastAsia" w:eastAsiaTheme="minorEastAsia"/>
          <w:bCs/>
          <w:color w:val="auto"/>
          <w:sz w:val="24"/>
        </w:rPr>
      </w:pPr>
    </w:p>
    <w:p>
      <w:pPr>
        <w:ind w:firstLine="1200" w:firstLineChars="500"/>
        <w:jc w:val="both"/>
        <w:rPr>
          <w:rFonts w:hint="eastAsia"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</w:rPr>
        <w:t>汇款资料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（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val="en-US" w:eastAsia="zh-CN"/>
        </w:rPr>
        <w:t>统一汇款至以下公司账号）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：</w:t>
      </w:r>
    </w:p>
    <w:p>
      <w:pPr>
        <w:spacing w:line="360" w:lineRule="auto"/>
        <w:ind w:firstLine="1200" w:firstLineChars="500"/>
        <w:rPr>
          <w:rFonts w:hint="eastAsia" w:asciiTheme="minorEastAsia" w:hAnsiTheme="minorEastAsia" w:eastAsiaTheme="minorEastAsia"/>
          <w:bCs/>
          <w:sz w:val="24"/>
        </w:rPr>
      </w:pPr>
      <w:r>
        <w:rPr>
          <w:rFonts w:hint="eastAsia" w:asciiTheme="minorEastAsia" w:hAnsiTheme="minorEastAsia" w:eastAsiaTheme="minorEastAsia"/>
          <w:bCs/>
          <w:sz w:val="24"/>
        </w:rPr>
        <w:t>收款人：福建福海创石油化工有限公司</w:t>
      </w:r>
    </w:p>
    <w:p>
      <w:pPr>
        <w:spacing w:line="360" w:lineRule="auto"/>
        <w:ind w:firstLine="1200" w:firstLineChars="500"/>
        <w:rPr>
          <w:rFonts w:hint="eastAsia" w:asciiTheme="minorEastAsia" w:hAnsiTheme="minorEastAsia" w:eastAsiaTheme="minorEastAsia"/>
          <w:bCs/>
          <w:sz w:val="24"/>
        </w:rPr>
      </w:pPr>
      <w:r>
        <w:rPr>
          <w:rFonts w:hint="eastAsia" w:asciiTheme="minorEastAsia" w:hAnsiTheme="minorEastAsia" w:eastAsiaTheme="minorEastAsia"/>
          <w:bCs/>
          <w:sz w:val="24"/>
        </w:rPr>
        <w:t>开户银行：中国银行漳州古雷经济开发区支行</w:t>
      </w:r>
    </w:p>
    <w:p>
      <w:pPr>
        <w:spacing w:line="360" w:lineRule="auto"/>
        <w:ind w:firstLine="1200" w:firstLineChars="500"/>
        <w:rPr>
          <w:rFonts w:hint="eastAsia" w:asciiTheme="minorEastAsia" w:hAnsiTheme="minorEastAsia" w:eastAsiaTheme="minorEastAsia"/>
          <w:bCs/>
          <w:sz w:val="24"/>
        </w:rPr>
      </w:pPr>
      <w:r>
        <w:rPr>
          <w:rFonts w:hint="eastAsia" w:asciiTheme="minorEastAsia" w:hAnsiTheme="minorEastAsia" w:eastAsiaTheme="minorEastAsia"/>
          <w:bCs/>
          <w:sz w:val="24"/>
        </w:rPr>
        <w:t>账    号：406574816628</w:t>
      </w:r>
    </w:p>
    <w:p>
      <w:pPr>
        <w:pStyle w:val="11"/>
        <w:numPr>
          <w:ilvl w:val="0"/>
          <w:numId w:val="3"/>
        </w:numPr>
        <w:spacing w:before="0" w:line="336" w:lineRule="auto"/>
        <w:rPr>
          <w:rFonts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</w:rPr>
        <w:t>获取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参选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文件：参选人自行下载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参选</w:t>
      </w:r>
      <w:r>
        <w:rPr>
          <w:rFonts w:hint="eastAsia" w:asciiTheme="minorEastAsia" w:hAnsiTheme="minorEastAsia" w:eastAsiaTheme="minorEastAsia"/>
          <w:bCs/>
          <w:color w:val="auto"/>
          <w:sz w:val="24"/>
        </w:rPr>
        <w:t>文件。</w:t>
      </w:r>
    </w:p>
    <w:p>
      <w:pPr>
        <w:pStyle w:val="11"/>
        <w:numPr>
          <w:ilvl w:val="0"/>
          <w:numId w:val="0"/>
        </w:numPr>
        <w:spacing w:before="0" w:line="336" w:lineRule="auto"/>
        <w:ind w:left="832" w:leftChars="0"/>
        <w:rPr>
          <w:rFonts w:asciiTheme="minorEastAsia" w:hAnsiTheme="minorEastAsia" w:eastAsiaTheme="minorEastAsia"/>
          <w:bCs/>
          <w:color w:val="auto"/>
          <w:sz w:val="24"/>
        </w:rPr>
      </w:pPr>
    </w:p>
    <w:p>
      <w:pPr>
        <w:spacing w:line="336" w:lineRule="auto"/>
        <w:ind w:firstLine="472" w:firstLineChars="196"/>
        <w:rPr>
          <w:rFonts w:asciiTheme="minorEastAsia" w:hAnsiTheme="minorEastAsia" w:eastAsiaTheme="minorEastAsia"/>
          <w:b/>
          <w:bCs/>
          <w:color w:val="auto"/>
          <w:sz w:val="24"/>
        </w:rPr>
      </w:pPr>
      <w:r>
        <w:rPr>
          <w:rFonts w:hint="eastAsia"/>
          <w:b/>
          <w:bCs/>
          <w:color w:val="auto"/>
          <w:sz w:val="24"/>
        </w:rPr>
        <w:t>四、参选文件递交要求</w:t>
      </w:r>
    </w:p>
    <w:p>
      <w:pPr>
        <w:pStyle w:val="11"/>
        <w:numPr>
          <w:ilvl w:val="0"/>
          <w:numId w:val="4"/>
        </w:numPr>
        <w:spacing w:before="100" w:beforeAutospacing="1" w:after="100" w:afterAutospacing="1" w:line="360" w:lineRule="auto"/>
        <w:ind w:left="1200" w:leftChars="0" w:firstLineChars="0"/>
        <w:rPr>
          <w:rFonts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</w:rPr>
        <w:t>参选文件递交地点：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eastAsia="zh-CN"/>
        </w:rPr>
        <w:t>漳州市漳浦县杜浔镇杜昌路9号福海创办公大楼2楼煤炭及辅料团队，许智敏13655990097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val="en-US" w:eastAsia="zh-CN"/>
        </w:rPr>
        <w:t>。</w:t>
      </w:r>
    </w:p>
    <w:p>
      <w:pPr>
        <w:pStyle w:val="11"/>
        <w:numPr>
          <w:ilvl w:val="0"/>
          <w:numId w:val="4"/>
        </w:numPr>
        <w:spacing w:before="100" w:beforeAutospacing="1" w:after="100" w:afterAutospacing="1" w:line="360" w:lineRule="auto"/>
        <w:ind w:left="1200" w:leftChars="0" w:firstLineChars="0"/>
        <w:rPr>
          <w:rFonts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sz w:val="24"/>
        </w:rPr>
        <w:t>递交截止时间：</w:t>
      </w:r>
      <w:r>
        <w:rPr>
          <w:rFonts w:hint="eastAsia" w:asciiTheme="minorEastAsia" w:hAnsiTheme="minorEastAsia" w:eastAsiaTheme="minorEastAsia"/>
          <w:bCs/>
          <w:color w:val="auto"/>
          <w:sz w:val="24"/>
          <w:lang w:val="en-US" w:eastAsia="zh-CN"/>
        </w:rPr>
        <w:t>2024年11月07日15：00之前</w:t>
      </w:r>
    </w:p>
    <w:p>
      <w:pPr>
        <w:pStyle w:val="11"/>
        <w:numPr>
          <w:ilvl w:val="0"/>
          <w:numId w:val="4"/>
        </w:numPr>
        <w:spacing w:before="100" w:beforeAutospacing="1" w:after="100" w:afterAutospacing="1" w:line="360" w:lineRule="auto"/>
        <w:ind w:left="1200" w:leftChars="0" w:firstLineChars="0"/>
        <w:rPr>
          <w:rFonts w:asciiTheme="minorEastAsia" w:hAnsiTheme="minorEastAsia" w:eastAsiaTheme="minorEastAsia"/>
          <w:bCs/>
          <w:color w:val="auto"/>
          <w:sz w:val="24"/>
        </w:rPr>
      </w:pPr>
      <w:r>
        <w:rPr>
          <w:rFonts w:asciiTheme="minorEastAsia" w:hAnsiTheme="minorEastAsia" w:eastAsiaTheme="minorEastAsia"/>
          <w:bCs/>
          <w:sz w:val="24"/>
        </w:rPr>
        <w:t>寄送快递时，请在快递件上面备注清楚</w:t>
      </w:r>
      <w:r>
        <w:rPr>
          <w:rFonts w:asciiTheme="minorEastAsia" w:hAnsiTheme="minorEastAsia" w:eastAsiaTheme="minorEastAsia"/>
          <w:b/>
          <w:bCs w:val="0"/>
          <w:sz w:val="24"/>
        </w:rPr>
        <w:t>寄件人公司名称及相应参选项目名称</w:t>
      </w:r>
      <w:r>
        <w:rPr>
          <w:rFonts w:asciiTheme="minorEastAsia" w:hAnsiTheme="minorEastAsia" w:eastAsiaTheme="minorEastAsia"/>
          <w:bCs/>
          <w:sz w:val="24"/>
        </w:rPr>
        <w:t>！</w:t>
      </w:r>
    </w:p>
    <w:p>
      <w:pPr>
        <w:pStyle w:val="11"/>
        <w:numPr>
          <w:ilvl w:val="0"/>
          <w:numId w:val="4"/>
        </w:numPr>
        <w:spacing w:before="100" w:beforeAutospacing="1" w:after="100" w:afterAutospacing="1" w:line="360" w:lineRule="auto"/>
        <w:ind w:left="1200" w:leftChars="0" w:firstLineChars="0"/>
        <w:rPr>
          <w:rFonts w:asciiTheme="minorEastAsia" w:hAnsiTheme="minorEastAsia" w:eastAsiaTheme="minorEastAsia"/>
          <w:bCs/>
          <w:color w:val="auto"/>
          <w:sz w:val="24"/>
        </w:rPr>
      </w:pPr>
      <w:r>
        <w:rPr>
          <w:rFonts w:hint="eastAsia" w:asciiTheme="majorEastAsia" w:hAnsiTheme="majorEastAsia" w:eastAsiaTheme="majorEastAsia"/>
          <w:bCs/>
          <w:color w:val="auto"/>
          <w:sz w:val="24"/>
        </w:rPr>
        <w:t>特别声明：（1）参选人必须对全部物资进行参选，不得部分参选，否则其</w:t>
      </w:r>
      <w:r>
        <w:rPr>
          <w:rFonts w:hint="eastAsia" w:asciiTheme="majorEastAsia" w:hAnsiTheme="majorEastAsia" w:eastAsiaTheme="majorEastAsia"/>
          <w:bCs/>
          <w:color w:val="auto"/>
          <w:sz w:val="24"/>
          <w:lang w:eastAsia="zh-CN"/>
        </w:rPr>
        <w:t>参选</w:t>
      </w:r>
      <w:r>
        <w:rPr>
          <w:rFonts w:hint="eastAsia" w:asciiTheme="majorEastAsia" w:hAnsiTheme="majorEastAsia" w:eastAsiaTheme="majorEastAsia"/>
          <w:bCs/>
          <w:color w:val="auto"/>
          <w:sz w:val="24"/>
        </w:rPr>
        <w:t>文件将被拒绝。（2）未进行登记报名的参选人，其递交的参选文件将被拒收。</w:t>
      </w:r>
    </w:p>
    <w:p>
      <w:pPr>
        <w:pStyle w:val="11"/>
        <w:spacing w:before="100" w:beforeAutospacing="1" w:after="100" w:afterAutospacing="1" w:line="336" w:lineRule="auto"/>
        <w:ind w:left="412" w:firstLine="0"/>
        <w:rPr>
          <w:rFonts w:asciiTheme="minorEastAsia" w:hAnsiTheme="minorEastAsia" w:eastAsiaTheme="minorEastAsia"/>
          <w:b/>
          <w:bCs/>
          <w:color w:val="auto"/>
          <w:sz w:val="24"/>
        </w:rPr>
      </w:pPr>
      <w:r>
        <w:rPr>
          <w:rFonts w:hint="eastAsia" w:asciiTheme="minorEastAsia" w:hAnsiTheme="minorEastAsia" w:eastAsiaTheme="minorEastAsia"/>
          <w:b/>
          <w:bCs/>
          <w:color w:val="auto"/>
          <w:sz w:val="24"/>
        </w:rPr>
        <w:t>五、联系方式</w:t>
      </w:r>
    </w:p>
    <w:p>
      <w:pPr>
        <w:pStyle w:val="2"/>
        <w:snapToGrid w:val="0"/>
        <w:spacing w:before="100" w:beforeAutospacing="1" w:after="100" w:afterAutospacing="1" w:line="336" w:lineRule="auto"/>
        <w:ind w:left="412" w:firstLine="480" w:firstLineChars="200"/>
        <w:rPr>
          <w:rFonts w:cs="宋体" w:asciiTheme="minorEastAsia" w:hAnsiTheme="minorEastAsia"/>
          <w:bCs/>
          <w:color w:val="auto"/>
          <w:sz w:val="24"/>
        </w:rPr>
      </w:pPr>
      <w:r>
        <w:rPr>
          <w:rFonts w:hint="eastAsia" w:cs="宋体" w:asciiTheme="minorEastAsia" w:hAnsiTheme="minorEastAsia"/>
          <w:bCs/>
          <w:color w:val="auto"/>
          <w:sz w:val="24"/>
        </w:rPr>
        <w:t>商务联系人：</w:t>
      </w:r>
      <w:r>
        <w:rPr>
          <w:rFonts w:hint="eastAsia" w:cs="宋体" w:asciiTheme="minorEastAsia" w:hAnsiTheme="minorEastAsia"/>
          <w:bCs/>
          <w:color w:val="auto"/>
          <w:sz w:val="24"/>
          <w:lang w:val="en-US" w:eastAsia="zh-CN"/>
        </w:rPr>
        <w:t>许智敏</w:t>
      </w:r>
      <w:r>
        <w:rPr>
          <w:rFonts w:hint="eastAsia" w:cs="宋体" w:asciiTheme="minorEastAsia" w:hAnsiTheme="minorEastAsia"/>
          <w:bCs/>
          <w:color w:val="auto"/>
          <w:sz w:val="24"/>
        </w:rPr>
        <w:t xml:space="preserve">  电话：1</w:t>
      </w:r>
      <w:r>
        <w:rPr>
          <w:rFonts w:hint="eastAsia" w:cs="宋体" w:asciiTheme="minorEastAsia" w:hAnsiTheme="minorEastAsia"/>
          <w:bCs/>
          <w:color w:val="auto"/>
          <w:sz w:val="24"/>
          <w:lang w:val="en-US" w:eastAsia="zh-CN"/>
        </w:rPr>
        <w:t>3655990097</w:t>
      </w:r>
      <w:r>
        <w:rPr>
          <w:rFonts w:hint="eastAsia" w:cs="宋体" w:asciiTheme="minorEastAsia" w:hAnsiTheme="minorEastAsia"/>
          <w:bCs/>
          <w:color w:val="auto"/>
          <w:sz w:val="24"/>
        </w:rPr>
        <w:tab/>
      </w:r>
      <w:r>
        <w:rPr>
          <w:rFonts w:hint="eastAsia" w:cs="宋体" w:asciiTheme="minorEastAsia" w:hAnsiTheme="minorEastAsia"/>
          <w:bCs/>
          <w:color w:val="auto"/>
          <w:sz w:val="24"/>
        </w:rPr>
        <w:t xml:space="preserve">  邮箱：</w:t>
      </w:r>
      <w:r>
        <w:rPr>
          <w:rFonts w:hint="eastAsia" w:asciiTheme="minorEastAsia" w:hAnsiTheme="minorEastAsia"/>
          <w:color w:val="auto"/>
          <w:sz w:val="24"/>
        </w:rPr>
        <w:t>wzcgb</w:t>
      </w:r>
      <w:r>
        <w:rPr>
          <w:rStyle w:val="12"/>
          <w:rFonts w:hint="eastAsia" w:ascii="Times New Roman" w:hAnsi="Times New Roman" w:eastAsia="宋体" w:cs="Times New Roman"/>
          <w:color w:val="auto"/>
        </w:rPr>
        <w:t>@fjpec.com.cn</w:t>
      </w:r>
    </w:p>
    <w:p>
      <w:pPr>
        <w:pStyle w:val="2"/>
        <w:snapToGrid w:val="0"/>
        <w:spacing w:before="100" w:beforeAutospacing="1" w:after="100" w:afterAutospacing="1" w:line="336" w:lineRule="auto"/>
        <w:ind w:left="890" w:leftChars="424" w:firstLine="0" w:firstLineChars="0"/>
        <w:rPr>
          <w:rFonts w:cs="宋体" w:asciiTheme="minorEastAsia" w:hAnsiTheme="minorEastAsia"/>
          <w:bCs/>
          <w:color w:val="auto"/>
          <w:sz w:val="24"/>
        </w:rPr>
      </w:pPr>
      <w:r>
        <w:rPr>
          <w:rFonts w:hint="eastAsia" w:cs="宋体" w:asciiTheme="minorEastAsia" w:hAnsiTheme="minorEastAsia"/>
          <w:bCs/>
          <w:color w:val="auto"/>
          <w:sz w:val="24"/>
        </w:rPr>
        <w:t>技术联系人：陈海伟</w:t>
      </w:r>
      <w:r>
        <w:rPr>
          <w:rFonts w:hint="eastAsia" w:cs="宋体" w:asciiTheme="minorEastAsia" w:hAnsiTheme="minorEastAsia"/>
          <w:bCs/>
          <w:color w:val="auto"/>
          <w:sz w:val="24"/>
          <w:lang w:eastAsia="zh-CN"/>
        </w:rPr>
        <w:t>（</w:t>
      </w:r>
      <w:r>
        <w:rPr>
          <w:rFonts w:hint="eastAsia" w:cs="宋体" w:asciiTheme="minorEastAsia" w:hAnsiTheme="minorEastAsia"/>
          <w:bCs/>
          <w:color w:val="auto"/>
          <w:sz w:val="24"/>
          <w:lang w:val="en-US" w:eastAsia="zh-CN"/>
        </w:rPr>
        <w:t>翔鹭石化</w:t>
      </w:r>
      <w:r>
        <w:rPr>
          <w:rFonts w:hint="eastAsia" w:cs="宋体" w:asciiTheme="minorEastAsia" w:hAnsiTheme="minorEastAsia"/>
          <w:bCs/>
          <w:color w:val="auto"/>
          <w:sz w:val="24"/>
          <w:lang w:eastAsia="zh-CN"/>
        </w:rPr>
        <w:t>）</w:t>
      </w:r>
      <w:r>
        <w:rPr>
          <w:rFonts w:hint="eastAsia" w:cs="宋体" w:asciiTheme="minorEastAsia" w:hAnsiTheme="minorEastAsia"/>
          <w:bCs/>
          <w:color w:val="auto"/>
          <w:sz w:val="24"/>
        </w:rPr>
        <w:t xml:space="preserve"> 电话：13616007156  邮箱：</w:t>
      </w:r>
      <w:r>
        <w:rPr>
          <w:rFonts w:ascii="Arial" w:hAnsi="Arial" w:eastAsia="宋体" w:cs="Arial"/>
          <w:color w:val="auto"/>
          <w:sz w:val="18"/>
          <w:szCs w:val="18"/>
        </w:rPr>
        <w:t>hwchen@fhcpec.com.cn     </w:t>
      </w:r>
    </w:p>
    <w:p>
      <w:pPr>
        <w:pStyle w:val="2"/>
        <w:snapToGrid w:val="0"/>
        <w:spacing w:before="100" w:beforeAutospacing="1" w:after="100" w:afterAutospacing="1" w:line="336" w:lineRule="auto"/>
        <w:ind w:left="412" w:firstLine="480" w:firstLineChars="200"/>
        <w:rPr>
          <w:rFonts w:cs="宋体" w:asciiTheme="minorEastAsia" w:hAnsiTheme="minorEastAsia"/>
          <w:b/>
          <w:bCs/>
          <w:color w:val="auto"/>
          <w:sz w:val="24"/>
        </w:rPr>
      </w:pPr>
      <w:r>
        <w:rPr>
          <w:rFonts w:hint="eastAsia" w:cs="宋体" w:asciiTheme="minorEastAsia" w:hAnsiTheme="minorEastAsia"/>
          <w:bCs/>
          <w:color w:val="auto"/>
          <w:sz w:val="24"/>
        </w:rPr>
        <w:t>纪检监察室电话：0596-6311774  邮箱：</w:t>
      </w:r>
      <w:r>
        <w:rPr>
          <w:rFonts w:hint="eastAsia" w:cs="Helvetica" w:asciiTheme="minorEastAsia" w:hAnsiTheme="minorEastAsia"/>
          <w:color w:val="auto"/>
        </w:rPr>
        <w:t>：</w:t>
      </w:r>
      <w:r>
        <w:rPr>
          <w:color w:val="auto"/>
        </w:rPr>
        <w:t>fhcjc@fhcpec.com.cn</w:t>
      </w:r>
    </w:p>
    <w:p>
      <w:pPr>
        <w:pStyle w:val="2"/>
        <w:snapToGrid w:val="0"/>
        <w:spacing w:before="100" w:beforeAutospacing="1" w:after="100" w:afterAutospacing="1" w:line="336" w:lineRule="auto"/>
        <w:ind w:left="412" w:firstLine="480" w:firstLineChars="200"/>
        <w:rPr>
          <w:rFonts w:hint="default" w:asciiTheme="minorEastAsia" w:hAnsiTheme="minorEastAsia" w:eastAsiaTheme="minorEastAsia"/>
          <w:bCs/>
          <w:color w:val="auto"/>
          <w:sz w:val="24"/>
          <w:lang w:val="en-US" w:eastAsia="zh-CN"/>
        </w:rPr>
      </w:pPr>
      <w:r>
        <w:rPr>
          <w:rFonts w:hint="eastAsia" w:cs="宋体" w:asciiTheme="minorEastAsia" w:hAnsiTheme="minorEastAsia"/>
          <w:bCs/>
          <w:color w:val="auto"/>
          <w:sz w:val="24"/>
        </w:rPr>
        <w:t>联系地址：</w:t>
      </w:r>
      <w:r>
        <w:rPr>
          <w:rFonts w:hint="eastAsia" w:cs="宋体" w:asciiTheme="minorEastAsia" w:hAnsiTheme="minorEastAsia"/>
          <w:bCs/>
          <w:color w:val="auto"/>
          <w:sz w:val="24"/>
          <w:lang w:val="en-US" w:eastAsia="zh-CN"/>
        </w:rPr>
        <w:t>漳州市漳浦县杜浔镇杜昌路9号福海创办公楼</w:t>
      </w:r>
    </w:p>
    <w:p>
      <w:pPr>
        <w:pStyle w:val="2"/>
        <w:snapToGrid w:val="0"/>
        <w:spacing w:before="100" w:beforeAutospacing="1" w:after="100" w:afterAutospacing="1" w:line="336" w:lineRule="auto"/>
        <w:ind w:left="412" w:firstLine="480" w:firstLineChars="200"/>
        <w:rPr>
          <w:rFonts w:hint="default" w:ascii="Arial" w:hAnsi="Arial" w:eastAsia="宋体" w:cs="Arial"/>
          <w:color w:val="auto"/>
          <w:sz w:val="24"/>
          <w:shd w:val="clear" w:color="auto" w:fill="FFFFFF"/>
          <w:lang w:val="en-US" w:eastAsia="zh-CN"/>
        </w:rPr>
      </w:pPr>
      <w:r>
        <w:rPr>
          <w:rFonts w:hint="eastAsia" w:cs="宋体" w:asciiTheme="minorEastAsia" w:hAnsiTheme="minorEastAsia"/>
          <w:bCs/>
          <w:color w:val="auto"/>
          <w:sz w:val="24"/>
        </w:rPr>
        <w:t>邮    编：</w:t>
      </w:r>
      <w:r>
        <w:rPr>
          <w:rFonts w:ascii="Arial" w:hAnsi="Arial" w:eastAsia="宋体" w:cs="Arial"/>
          <w:color w:val="auto"/>
          <w:sz w:val="24"/>
          <w:shd w:val="clear" w:color="auto" w:fill="FFFFFF"/>
        </w:rPr>
        <w:t>36</w:t>
      </w:r>
      <w:r>
        <w:rPr>
          <w:rFonts w:hint="eastAsia" w:ascii="Arial" w:hAnsi="Arial" w:eastAsia="宋体" w:cs="Arial"/>
          <w:color w:val="auto"/>
          <w:sz w:val="24"/>
          <w:shd w:val="clear" w:color="auto" w:fill="FFFFFF"/>
          <w:lang w:val="en-US" w:eastAsia="zh-CN"/>
        </w:rPr>
        <w:t>3200</w:t>
      </w:r>
    </w:p>
    <w:p>
      <w:pPr>
        <w:pStyle w:val="2"/>
        <w:snapToGrid w:val="0"/>
        <w:spacing w:before="100" w:beforeAutospacing="1" w:after="100" w:afterAutospacing="1" w:line="336" w:lineRule="auto"/>
        <w:ind w:left="412" w:firstLine="480" w:firstLineChars="200"/>
        <w:jc w:val="right"/>
        <w:rPr>
          <w:rFonts w:asciiTheme="minorEastAsia" w:hAnsiTheme="minorEastAsia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翔鹭石化(漳州)有限公司</w:t>
      </w:r>
      <w:r>
        <w:rPr>
          <w:rFonts w:hint="eastAsia" w:asciiTheme="minorEastAsia" w:hAnsiTheme="minorEastAsia"/>
          <w:color w:val="auto"/>
          <w:sz w:val="24"/>
        </w:rPr>
        <w:t xml:space="preserve"> </w:t>
      </w:r>
    </w:p>
    <w:p>
      <w:pPr>
        <w:spacing w:before="100" w:beforeAutospacing="1" w:after="100" w:afterAutospacing="1" w:line="336" w:lineRule="auto"/>
        <w:ind w:firstLine="480" w:firstLineChars="200"/>
        <w:rPr>
          <w:rFonts w:hint="eastAsia" w:asciiTheme="minorEastAsia" w:hAnsiTheme="minorEastAsia" w:eastAsiaTheme="minorEastAsia"/>
          <w:color w:val="auto"/>
          <w:sz w:val="24"/>
          <w:lang w:eastAsia="zh-CN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 xml:space="preserve">                                                </w:t>
      </w:r>
      <w:r>
        <w:rPr>
          <w:rFonts w:hint="eastAsia" w:asciiTheme="minorEastAsia" w:hAnsiTheme="minorEastAsia" w:eastAsiaTheme="minorEastAsia"/>
          <w:color w:val="auto"/>
          <w:sz w:val="24"/>
          <w:lang w:eastAsia="zh-CN"/>
        </w:rPr>
        <w:t>2024年10月23日</w:t>
      </w:r>
    </w:p>
    <w:p>
      <w:pPr>
        <w:spacing w:before="100" w:beforeAutospacing="1" w:after="100" w:afterAutospacing="1" w:line="336" w:lineRule="auto"/>
        <w:ind w:firstLine="480" w:firstLineChars="200"/>
        <w:rPr>
          <w:rFonts w:hint="eastAsia" w:asciiTheme="minorEastAsia" w:hAnsiTheme="minorEastAsia" w:eastAsiaTheme="minorEastAsia"/>
          <w:color w:val="auto"/>
          <w:sz w:val="24"/>
          <w:lang w:eastAsia="zh-CN"/>
        </w:rPr>
      </w:pPr>
    </w:p>
    <w:p>
      <w:pPr>
        <w:spacing w:before="100" w:beforeAutospacing="1" w:after="100" w:afterAutospacing="1" w:line="336" w:lineRule="auto"/>
        <w:ind w:firstLine="480" w:firstLineChars="200"/>
        <w:rPr>
          <w:rFonts w:hint="eastAsia" w:asciiTheme="minorEastAsia" w:hAnsiTheme="minorEastAsia" w:eastAsiaTheme="minorEastAsia"/>
          <w:color w:val="auto"/>
          <w:sz w:val="24"/>
          <w:lang w:eastAsia="zh-CN"/>
        </w:rPr>
      </w:pPr>
    </w:p>
    <w:p>
      <w:pPr>
        <w:spacing w:before="100" w:beforeAutospacing="1" w:after="100" w:afterAutospacing="1" w:line="336" w:lineRule="auto"/>
        <w:ind w:firstLine="480" w:firstLineChars="200"/>
        <w:rPr>
          <w:rFonts w:hint="eastAsia" w:asciiTheme="minorEastAsia" w:hAnsiTheme="minorEastAsia" w:eastAsiaTheme="minorEastAsia"/>
          <w:color w:val="auto"/>
          <w:sz w:val="24"/>
          <w:lang w:eastAsia="zh-CN"/>
        </w:rPr>
      </w:pPr>
    </w:p>
    <w:p>
      <w:pPr>
        <w:spacing w:before="100" w:beforeAutospacing="1" w:after="100" w:afterAutospacing="1" w:line="336" w:lineRule="auto"/>
        <w:ind w:firstLine="480" w:firstLineChars="200"/>
        <w:rPr>
          <w:rFonts w:hint="eastAsia" w:asciiTheme="minorEastAsia" w:hAnsiTheme="minorEastAsia" w:eastAsiaTheme="minorEastAsia"/>
          <w:color w:val="auto"/>
          <w:sz w:val="24"/>
          <w:lang w:eastAsia="zh-CN"/>
        </w:rPr>
      </w:pPr>
    </w:p>
    <w:p>
      <w:pPr>
        <w:spacing w:before="100" w:beforeAutospacing="1" w:after="100" w:afterAutospacing="1" w:line="336" w:lineRule="auto"/>
        <w:ind w:firstLine="480" w:firstLineChars="200"/>
        <w:rPr>
          <w:rFonts w:hint="eastAsia" w:asciiTheme="minorEastAsia" w:hAnsiTheme="minorEastAsia" w:eastAsiaTheme="minorEastAsia"/>
          <w:color w:val="auto"/>
          <w:sz w:val="24"/>
          <w:lang w:eastAsia="zh-CN"/>
        </w:rPr>
      </w:pPr>
    </w:p>
    <w:p>
      <w:pPr>
        <w:spacing w:before="100" w:beforeAutospacing="1" w:after="100" w:afterAutospacing="1" w:line="336" w:lineRule="auto"/>
        <w:ind w:firstLine="480" w:firstLineChars="200"/>
        <w:rPr>
          <w:rFonts w:hint="eastAsia" w:asciiTheme="minorEastAsia" w:hAnsiTheme="minorEastAsia" w:eastAsiaTheme="minorEastAsia"/>
          <w:color w:val="auto"/>
          <w:sz w:val="24"/>
          <w:lang w:eastAsia="zh-CN"/>
        </w:rPr>
      </w:pPr>
    </w:p>
    <w:p>
      <w:pPr>
        <w:spacing w:before="100" w:beforeAutospacing="1" w:after="100" w:afterAutospacing="1" w:line="336" w:lineRule="auto"/>
        <w:ind w:firstLine="480" w:firstLineChars="200"/>
        <w:rPr>
          <w:rFonts w:hint="eastAsia" w:asciiTheme="minorEastAsia" w:hAnsiTheme="minorEastAsia" w:eastAsiaTheme="minorEastAsia"/>
          <w:color w:val="auto"/>
          <w:sz w:val="24"/>
          <w:lang w:eastAsia="zh-CN"/>
        </w:rPr>
      </w:pPr>
    </w:p>
    <w:p>
      <w:pPr>
        <w:spacing w:before="100" w:beforeAutospacing="1" w:after="100" w:afterAutospacing="1" w:line="336" w:lineRule="auto"/>
        <w:ind w:firstLine="480" w:firstLineChars="200"/>
        <w:rPr>
          <w:rFonts w:hint="eastAsia" w:asciiTheme="minorEastAsia" w:hAnsiTheme="minorEastAsia" w:eastAsiaTheme="minorEastAsia"/>
          <w:color w:val="auto"/>
          <w:sz w:val="24"/>
          <w:lang w:eastAsia="zh-CN"/>
        </w:rPr>
      </w:pPr>
    </w:p>
    <w:p>
      <w:pPr>
        <w:spacing w:before="100" w:beforeAutospacing="1" w:after="100" w:afterAutospacing="1" w:line="336" w:lineRule="auto"/>
        <w:ind w:firstLine="480" w:firstLineChars="200"/>
        <w:rPr>
          <w:rFonts w:hint="eastAsia" w:asciiTheme="minorEastAsia" w:hAnsiTheme="minorEastAsia" w:eastAsiaTheme="minorEastAsia"/>
          <w:color w:val="auto"/>
          <w:sz w:val="24"/>
          <w:lang w:eastAsia="zh-CN"/>
        </w:rPr>
      </w:pPr>
    </w:p>
    <w:p>
      <w:pPr>
        <w:spacing w:before="100" w:beforeAutospacing="1" w:after="100" w:afterAutospacing="1" w:line="336" w:lineRule="auto"/>
        <w:ind w:firstLine="480" w:firstLineChars="200"/>
        <w:rPr>
          <w:rFonts w:hint="eastAsia" w:asciiTheme="minorEastAsia" w:hAnsiTheme="minorEastAsia" w:eastAsiaTheme="minorEastAsia"/>
          <w:color w:val="auto"/>
          <w:sz w:val="24"/>
          <w:lang w:eastAsia="zh-CN"/>
        </w:rPr>
      </w:pPr>
    </w:p>
    <w:p>
      <w:pPr>
        <w:spacing w:before="100" w:beforeAutospacing="1" w:after="100" w:afterAutospacing="1" w:line="336" w:lineRule="auto"/>
        <w:ind w:firstLine="480" w:firstLineChars="200"/>
        <w:rPr>
          <w:rFonts w:hint="eastAsia" w:asciiTheme="minorEastAsia" w:hAnsiTheme="minorEastAsia" w:eastAsiaTheme="minorEastAsia"/>
          <w:color w:val="auto"/>
          <w:sz w:val="24"/>
          <w:lang w:eastAsia="zh-CN"/>
        </w:rPr>
      </w:pPr>
    </w:p>
    <w:p>
      <w:pPr>
        <w:spacing w:before="100" w:beforeAutospacing="1" w:after="100" w:afterAutospacing="1" w:line="336" w:lineRule="auto"/>
        <w:ind w:firstLine="480" w:firstLineChars="200"/>
        <w:rPr>
          <w:rFonts w:hint="eastAsia" w:asciiTheme="minorEastAsia" w:hAnsiTheme="minorEastAsia" w:eastAsiaTheme="minorEastAsia"/>
          <w:color w:val="auto"/>
          <w:sz w:val="24"/>
          <w:lang w:eastAsia="zh-CN"/>
        </w:rPr>
      </w:pPr>
    </w:p>
    <w:p>
      <w:pPr>
        <w:spacing w:before="100" w:beforeAutospacing="1" w:after="100" w:afterAutospacing="1" w:line="336" w:lineRule="auto"/>
        <w:ind w:firstLine="480" w:firstLineChars="200"/>
        <w:rPr>
          <w:rFonts w:hint="eastAsia" w:asciiTheme="minorEastAsia" w:hAnsiTheme="minorEastAsia" w:eastAsiaTheme="minorEastAsia"/>
          <w:color w:val="auto"/>
          <w:sz w:val="24"/>
          <w:lang w:eastAsia="zh-CN"/>
        </w:rPr>
      </w:pPr>
    </w:p>
    <w:p>
      <w:pPr>
        <w:spacing w:before="100" w:beforeAutospacing="1" w:after="100" w:afterAutospacing="1" w:line="336" w:lineRule="auto"/>
        <w:ind w:firstLine="480" w:firstLineChars="200"/>
        <w:rPr>
          <w:rFonts w:hint="eastAsia" w:asciiTheme="minorEastAsia" w:hAnsiTheme="minorEastAsia" w:eastAsiaTheme="minorEastAsia"/>
          <w:color w:val="auto"/>
          <w:sz w:val="24"/>
          <w:lang w:eastAsia="zh-CN"/>
        </w:rPr>
      </w:pPr>
    </w:p>
    <w:p>
      <w:pPr>
        <w:spacing w:before="100" w:beforeAutospacing="1" w:after="100" w:afterAutospacing="1" w:line="336" w:lineRule="auto"/>
        <w:ind w:firstLine="480" w:firstLineChars="200"/>
        <w:rPr>
          <w:rFonts w:hint="eastAsia" w:asciiTheme="minorEastAsia" w:hAnsiTheme="minorEastAsia" w:eastAsiaTheme="minorEastAsia"/>
          <w:color w:val="auto"/>
          <w:sz w:val="24"/>
          <w:lang w:eastAsia="zh-CN"/>
        </w:rPr>
      </w:pPr>
    </w:p>
    <w:p>
      <w:pPr>
        <w:spacing w:before="100" w:beforeAutospacing="1" w:after="100" w:afterAutospacing="1" w:line="336" w:lineRule="auto"/>
        <w:rPr>
          <w:rFonts w:hint="eastAsia" w:asciiTheme="minorEastAsia" w:hAnsiTheme="minorEastAsia" w:eastAsiaTheme="minorEastAsia"/>
          <w:color w:val="auto"/>
          <w:sz w:val="24"/>
          <w:lang w:eastAsia="zh-CN"/>
        </w:rPr>
      </w:pPr>
    </w:p>
    <w:p>
      <w:pPr>
        <w:spacing w:line="400" w:lineRule="exact"/>
        <w:jc w:val="center"/>
        <w:rPr>
          <w:rFonts w:ascii="宋体"/>
          <w:b/>
          <w:bCs/>
          <w:color w:val="auto"/>
          <w:sz w:val="36"/>
        </w:rPr>
      </w:pPr>
      <w:r>
        <w:rPr>
          <w:rFonts w:hint="eastAsia" w:ascii="宋体" w:hAnsi="宋体"/>
          <w:b/>
          <w:bCs/>
          <w:color w:val="auto"/>
          <w:sz w:val="36"/>
        </w:rPr>
        <w:t>二、参选规定及说明</w:t>
      </w:r>
    </w:p>
    <w:p>
      <w:pPr>
        <w:spacing w:line="320" w:lineRule="exact"/>
        <w:rPr>
          <w:rFonts w:ascii="宋体"/>
          <w:color w:val="auto"/>
          <w:sz w:val="18"/>
          <w:szCs w:val="18"/>
        </w:rPr>
      </w:pPr>
      <w:r>
        <w:rPr>
          <w:rFonts w:ascii="宋体" w:hAnsi="宋体"/>
          <w:color w:val="auto"/>
          <w:sz w:val="18"/>
          <w:szCs w:val="18"/>
        </w:rPr>
        <w:t>1.</w:t>
      </w:r>
      <w:r>
        <w:rPr>
          <w:rFonts w:hint="eastAsia" w:ascii="宋体" w:hAnsi="宋体"/>
          <w:color w:val="auto"/>
          <w:sz w:val="18"/>
          <w:szCs w:val="18"/>
        </w:rPr>
        <w:t>本次公开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涉及产品为：</w:t>
      </w:r>
      <w:r>
        <w:rPr>
          <w:rFonts w:hint="eastAsia" w:ascii="宋体" w:hAnsi="宋体"/>
          <w:color w:val="auto"/>
          <w:sz w:val="18"/>
          <w:szCs w:val="18"/>
          <w:u w:val="single"/>
          <w:lang w:val="en-US" w:eastAsia="zh-CN"/>
        </w:rPr>
        <w:t>大孔径强酸性阳离子交换树脂</w:t>
      </w:r>
      <w:r>
        <w:rPr>
          <w:rFonts w:hint="eastAsia" w:ascii="宋体" w:hAnsi="宋体"/>
          <w:color w:val="auto"/>
          <w:sz w:val="18"/>
          <w:szCs w:val="18"/>
          <w:u w:val="single"/>
        </w:rPr>
        <w:t>。</w:t>
      </w:r>
    </w:p>
    <w:p>
      <w:pPr>
        <w:pStyle w:val="14"/>
        <w:spacing w:line="320" w:lineRule="exact"/>
        <w:ind w:firstLine="0" w:firstLineChars="0"/>
        <w:rPr>
          <w:rFonts w:ascii="宋体"/>
          <w:color w:val="auto"/>
          <w:sz w:val="18"/>
          <w:szCs w:val="18"/>
        </w:rPr>
      </w:pPr>
      <w:r>
        <w:rPr>
          <w:rFonts w:hint="eastAsia" w:ascii="宋体" w:hAnsi="宋体"/>
          <w:color w:val="auto"/>
          <w:sz w:val="18"/>
          <w:szCs w:val="18"/>
        </w:rPr>
        <w:t>数量、时间、付款方式等、质量标准等按公开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文件要求。</w:t>
      </w:r>
    </w:p>
    <w:p>
      <w:pPr>
        <w:spacing w:line="320" w:lineRule="exact"/>
        <w:rPr>
          <w:rFonts w:ascii="宋体"/>
          <w:color w:val="auto"/>
          <w:sz w:val="18"/>
          <w:szCs w:val="18"/>
        </w:rPr>
      </w:pPr>
      <w:r>
        <w:rPr>
          <w:rFonts w:hint="eastAsia" w:ascii="宋体"/>
          <w:color w:val="auto"/>
          <w:sz w:val="18"/>
          <w:szCs w:val="18"/>
        </w:rPr>
        <w:t>2.参选人资格：</w:t>
      </w:r>
    </w:p>
    <w:p>
      <w:pPr>
        <w:spacing w:line="320" w:lineRule="exact"/>
        <w:rPr>
          <w:rFonts w:ascii="宋体"/>
          <w:color w:val="auto"/>
          <w:sz w:val="18"/>
          <w:szCs w:val="18"/>
        </w:rPr>
      </w:pPr>
      <w:r>
        <w:rPr>
          <w:rFonts w:hint="eastAsia" w:ascii="宋体"/>
          <w:color w:val="auto"/>
          <w:sz w:val="18"/>
          <w:szCs w:val="18"/>
        </w:rPr>
        <w:t>（1）具备独立法人资格、具备有效的企业法人营业执照；</w:t>
      </w:r>
    </w:p>
    <w:p>
      <w:pPr>
        <w:spacing w:line="320" w:lineRule="exact"/>
        <w:rPr>
          <w:rFonts w:ascii="宋体"/>
          <w:color w:val="auto"/>
          <w:sz w:val="18"/>
          <w:szCs w:val="18"/>
        </w:rPr>
      </w:pPr>
      <w:r>
        <w:rPr>
          <w:rFonts w:hint="eastAsia" w:ascii="宋体"/>
          <w:color w:val="auto"/>
          <w:sz w:val="18"/>
          <w:szCs w:val="18"/>
        </w:rPr>
        <w:t>（2）单位负责人为同一人或者存在控股、管理关系的不同单位不得同时参加本项目的</w:t>
      </w:r>
      <w:r>
        <w:rPr>
          <w:rFonts w:hint="eastAsia" w:asci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/>
          <w:color w:val="auto"/>
          <w:sz w:val="18"/>
          <w:szCs w:val="18"/>
        </w:rPr>
        <w:t>；</w:t>
      </w:r>
    </w:p>
    <w:p>
      <w:pPr>
        <w:spacing w:line="320" w:lineRule="exact"/>
        <w:rPr>
          <w:rFonts w:ascii="宋体"/>
          <w:color w:val="auto"/>
          <w:sz w:val="18"/>
          <w:szCs w:val="18"/>
        </w:rPr>
      </w:pPr>
      <w:r>
        <w:rPr>
          <w:rFonts w:hint="eastAsia" w:ascii="宋体"/>
          <w:color w:val="auto"/>
          <w:sz w:val="18"/>
          <w:szCs w:val="18"/>
        </w:rPr>
        <w:t>（3）没有失信黑名单记录（以最高院失信被执行人系统发布信息为准）；</w:t>
      </w:r>
    </w:p>
    <w:p>
      <w:pPr>
        <w:spacing w:line="320" w:lineRule="exact"/>
        <w:rPr>
          <w:rFonts w:hint="eastAsia" w:ascii="宋体" w:hAnsi="宋体"/>
          <w:color w:val="auto"/>
          <w:sz w:val="18"/>
          <w:szCs w:val="18"/>
        </w:rPr>
      </w:pPr>
      <w:r>
        <w:rPr>
          <w:rFonts w:hint="eastAsia" w:ascii="宋体"/>
          <w:color w:val="auto"/>
          <w:sz w:val="18"/>
          <w:szCs w:val="18"/>
        </w:rPr>
        <w:t>（4）与</w:t>
      </w:r>
      <w:r>
        <w:rPr>
          <w:rFonts w:hint="eastAsia" w:asci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/>
          <w:color w:val="auto"/>
          <w:sz w:val="18"/>
          <w:szCs w:val="18"/>
        </w:rPr>
        <w:t>人无诉讼纠纷。</w:t>
      </w:r>
    </w:p>
    <w:p>
      <w:pPr>
        <w:spacing w:line="320" w:lineRule="exact"/>
        <w:rPr>
          <w:rFonts w:hint="eastAsia" w:ascii="宋体" w:hAnsi="宋体"/>
          <w:color w:val="auto"/>
          <w:sz w:val="18"/>
          <w:szCs w:val="18"/>
        </w:rPr>
      </w:pPr>
      <w:r>
        <w:rPr>
          <w:rFonts w:hint="eastAsia" w:ascii="宋体" w:hAnsi="宋体"/>
          <w:color w:val="auto"/>
          <w:sz w:val="18"/>
          <w:szCs w:val="18"/>
        </w:rPr>
        <w:t>（</w:t>
      </w:r>
      <w:r>
        <w:rPr>
          <w:rFonts w:hint="eastAsia" w:ascii="宋体" w:hAnsi="宋体"/>
          <w:color w:val="auto"/>
          <w:sz w:val="18"/>
          <w:szCs w:val="18"/>
          <w:lang w:val="en-US" w:eastAsia="zh-CN"/>
        </w:rPr>
        <w:t>5</w:t>
      </w:r>
      <w:r>
        <w:rPr>
          <w:rFonts w:hint="eastAsia" w:ascii="宋体" w:hAnsi="宋体"/>
          <w:color w:val="auto"/>
          <w:sz w:val="18"/>
          <w:szCs w:val="18"/>
        </w:rPr>
        <w:t>）参选保证金：</w:t>
      </w:r>
      <w:r>
        <w:rPr>
          <w:rFonts w:hint="eastAsia" w:ascii="宋体" w:hAnsi="宋体"/>
          <w:color w:val="auto"/>
          <w:sz w:val="18"/>
          <w:szCs w:val="18"/>
          <w:lang w:val="en-US" w:eastAsia="zh-CN"/>
        </w:rPr>
        <w:t>伍万元整</w:t>
      </w:r>
      <w:r>
        <w:rPr>
          <w:rFonts w:hint="eastAsia" w:ascii="宋体" w:hAnsi="宋体"/>
          <w:color w:val="auto"/>
          <w:sz w:val="18"/>
          <w:szCs w:val="18"/>
        </w:rPr>
        <w:t>。</w:t>
      </w:r>
    </w:p>
    <w:p>
      <w:pPr>
        <w:spacing w:line="320" w:lineRule="exact"/>
        <w:rPr>
          <w:rFonts w:ascii="宋体"/>
          <w:color w:val="auto"/>
          <w:sz w:val="18"/>
          <w:szCs w:val="18"/>
        </w:rPr>
      </w:pPr>
      <w:r>
        <w:rPr>
          <w:rFonts w:ascii="宋体" w:hAnsi="宋体"/>
          <w:color w:val="auto"/>
          <w:sz w:val="18"/>
          <w:szCs w:val="18"/>
        </w:rPr>
        <w:t>3.</w:t>
      </w:r>
      <w:r>
        <w:rPr>
          <w:rFonts w:hint="eastAsia"/>
          <w:color w:val="auto"/>
          <w:sz w:val="18"/>
          <w:szCs w:val="18"/>
        </w:rPr>
        <w:t>参选人要仔细阅读公开</w:t>
      </w:r>
      <w:r>
        <w:rPr>
          <w:rFonts w:hint="eastAsia"/>
          <w:color w:val="auto"/>
          <w:sz w:val="18"/>
          <w:szCs w:val="18"/>
          <w:lang w:eastAsia="zh-CN"/>
        </w:rPr>
        <w:t>参选</w:t>
      </w:r>
      <w:r>
        <w:rPr>
          <w:rFonts w:hint="eastAsia"/>
          <w:color w:val="auto"/>
          <w:sz w:val="18"/>
          <w:szCs w:val="18"/>
        </w:rPr>
        <w:t>文件的内容，按该报价要求提供以下要求的文件，所提供资料必须真实。</w:t>
      </w:r>
    </w:p>
    <w:p>
      <w:pPr>
        <w:spacing w:line="320" w:lineRule="exact"/>
        <w:rPr>
          <w:rFonts w:ascii="宋体" w:hAnsi="宋体"/>
          <w:color w:val="auto"/>
          <w:sz w:val="18"/>
          <w:szCs w:val="18"/>
        </w:rPr>
      </w:pPr>
      <w:r>
        <w:rPr>
          <w:rFonts w:ascii="宋体" w:hAnsi="宋体"/>
          <w:color w:val="auto"/>
          <w:sz w:val="18"/>
          <w:szCs w:val="18"/>
        </w:rPr>
        <w:t>4.</w:t>
      </w:r>
      <w:r>
        <w:rPr>
          <w:rFonts w:hint="eastAsia" w:ascii="宋体" w:hAnsi="宋体"/>
          <w:color w:val="auto"/>
          <w:sz w:val="18"/>
          <w:szCs w:val="18"/>
        </w:rPr>
        <w:t>公开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请按以下要求密封报价。</w:t>
      </w:r>
    </w:p>
    <w:p>
      <w:pPr>
        <w:spacing w:line="320" w:lineRule="exact"/>
        <w:rPr>
          <w:rFonts w:hint="eastAsia" w:ascii="宋体" w:hAnsi="宋体"/>
          <w:color w:val="auto"/>
          <w:sz w:val="18"/>
          <w:szCs w:val="18"/>
        </w:rPr>
      </w:pPr>
      <w:r>
        <w:rPr>
          <w:rFonts w:hint="eastAsia" w:ascii="宋体" w:hAnsi="宋体"/>
          <w:color w:val="auto"/>
          <w:sz w:val="18"/>
          <w:szCs w:val="18"/>
        </w:rPr>
        <w:t>5.以下材料，称为“参选文件”逐页盖公章采用加密邮件形式递交报价，包括：</w:t>
      </w:r>
    </w:p>
    <w:p>
      <w:pPr>
        <w:spacing w:line="320" w:lineRule="exact"/>
        <w:rPr>
          <w:rFonts w:hint="eastAsia" w:ascii="宋体" w:hAnsi="宋体"/>
          <w:color w:val="auto"/>
          <w:sz w:val="18"/>
          <w:szCs w:val="18"/>
        </w:rPr>
      </w:pPr>
      <w:r>
        <w:rPr>
          <w:rFonts w:hint="eastAsia" w:ascii="宋体" w:hAnsi="宋体"/>
          <w:color w:val="auto"/>
          <w:sz w:val="18"/>
          <w:szCs w:val="18"/>
        </w:rPr>
        <w:t>（1）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公告</w:t>
      </w:r>
    </w:p>
    <w:p>
      <w:pPr>
        <w:spacing w:line="320" w:lineRule="exact"/>
        <w:rPr>
          <w:rFonts w:hint="eastAsia" w:ascii="宋体" w:hAnsi="宋体"/>
          <w:color w:val="auto"/>
          <w:sz w:val="18"/>
          <w:szCs w:val="18"/>
        </w:rPr>
      </w:pPr>
      <w:r>
        <w:rPr>
          <w:rFonts w:hint="eastAsia" w:ascii="宋体" w:hAnsi="宋体"/>
          <w:color w:val="auto"/>
          <w:sz w:val="18"/>
          <w:szCs w:val="18"/>
        </w:rPr>
        <w:t>（2）参选规定及说明</w:t>
      </w:r>
    </w:p>
    <w:p>
      <w:pPr>
        <w:spacing w:line="320" w:lineRule="exact"/>
        <w:rPr>
          <w:rFonts w:hint="eastAsia" w:ascii="宋体" w:hAnsi="宋体"/>
          <w:color w:val="auto"/>
          <w:sz w:val="18"/>
          <w:szCs w:val="18"/>
        </w:rPr>
      </w:pPr>
      <w:r>
        <w:rPr>
          <w:rFonts w:hint="eastAsia" w:ascii="宋体" w:hAnsi="宋体"/>
          <w:color w:val="auto"/>
          <w:sz w:val="18"/>
          <w:szCs w:val="18"/>
        </w:rPr>
        <w:t>（3）公开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文件</w:t>
      </w:r>
    </w:p>
    <w:p>
      <w:pPr>
        <w:spacing w:line="320" w:lineRule="exact"/>
        <w:rPr>
          <w:rFonts w:hint="eastAsia" w:ascii="宋体" w:hAnsi="宋体"/>
          <w:color w:val="auto"/>
          <w:sz w:val="18"/>
          <w:szCs w:val="18"/>
        </w:rPr>
      </w:pPr>
      <w:r>
        <w:rPr>
          <w:rFonts w:hint="eastAsia" w:ascii="宋体" w:hAnsi="宋体"/>
          <w:color w:val="auto"/>
          <w:sz w:val="18"/>
          <w:szCs w:val="18"/>
        </w:rPr>
        <w:t>（4）参选书</w:t>
      </w:r>
    </w:p>
    <w:p>
      <w:pPr>
        <w:spacing w:line="320" w:lineRule="exact"/>
        <w:rPr>
          <w:rFonts w:hint="eastAsia" w:ascii="宋体" w:hAnsi="宋体"/>
          <w:color w:val="auto"/>
          <w:sz w:val="18"/>
          <w:szCs w:val="18"/>
        </w:rPr>
      </w:pPr>
      <w:r>
        <w:rPr>
          <w:rFonts w:hint="eastAsia" w:ascii="宋体" w:hAnsi="宋体"/>
          <w:color w:val="auto"/>
          <w:sz w:val="18"/>
          <w:szCs w:val="18"/>
        </w:rPr>
        <w:t>（5）法定代表人授权书</w:t>
      </w:r>
    </w:p>
    <w:p>
      <w:pPr>
        <w:spacing w:line="320" w:lineRule="exact"/>
        <w:rPr>
          <w:rFonts w:hint="eastAsia" w:ascii="宋体" w:hAnsi="宋体"/>
          <w:color w:val="auto"/>
          <w:sz w:val="18"/>
          <w:szCs w:val="18"/>
        </w:rPr>
      </w:pPr>
      <w:r>
        <w:rPr>
          <w:rFonts w:hint="eastAsia" w:ascii="宋体" w:hAnsi="宋体"/>
          <w:color w:val="auto"/>
          <w:sz w:val="18"/>
          <w:szCs w:val="18"/>
        </w:rPr>
        <w:t>（6）报价单</w:t>
      </w:r>
    </w:p>
    <w:p>
      <w:pPr>
        <w:spacing w:line="320" w:lineRule="exact"/>
        <w:rPr>
          <w:rFonts w:ascii="宋体" w:hAnsi="宋体"/>
          <w:color w:val="auto"/>
          <w:sz w:val="18"/>
          <w:szCs w:val="18"/>
        </w:rPr>
      </w:pPr>
      <w:r>
        <w:rPr>
          <w:rFonts w:ascii="宋体" w:hAnsi="宋体"/>
          <w:color w:val="auto"/>
          <w:sz w:val="18"/>
          <w:szCs w:val="18"/>
        </w:rPr>
        <w:t>6.</w:t>
      </w:r>
      <w:r>
        <w:rPr>
          <w:rFonts w:hint="eastAsia" w:ascii="宋体" w:hAnsi="宋体"/>
          <w:color w:val="auto"/>
          <w:sz w:val="18"/>
          <w:szCs w:val="18"/>
        </w:rPr>
        <w:t>参选文件的修改：</w:t>
      </w:r>
    </w:p>
    <w:p>
      <w:pPr>
        <w:spacing w:line="320" w:lineRule="exact"/>
        <w:rPr>
          <w:rFonts w:ascii="宋体" w:hAnsi="宋体"/>
          <w:color w:val="auto"/>
          <w:sz w:val="18"/>
          <w:szCs w:val="18"/>
        </w:rPr>
      </w:pPr>
      <w:r>
        <w:rPr>
          <w:rFonts w:hint="eastAsia" w:ascii="宋体" w:hAnsi="宋体"/>
          <w:color w:val="auto"/>
          <w:sz w:val="18"/>
          <w:szCs w:val="18"/>
        </w:rPr>
        <w:t>在参选文件收取时间截止</w:t>
      </w:r>
      <w:r>
        <w:rPr>
          <w:rFonts w:hint="eastAsia" w:ascii="宋体" w:hAnsi="宋体"/>
          <w:color w:val="auto"/>
          <w:sz w:val="18"/>
          <w:szCs w:val="18"/>
          <w:lang w:val="en-US" w:eastAsia="zh-CN"/>
        </w:rPr>
        <w:t>12</w:t>
      </w:r>
      <w:r>
        <w:rPr>
          <w:rFonts w:hint="eastAsia" w:ascii="宋体" w:hAnsi="宋体"/>
          <w:color w:val="auto"/>
          <w:sz w:val="18"/>
          <w:szCs w:val="18"/>
        </w:rPr>
        <w:t>小时之前，参选人有权修改、补充或撤回已邮寄的参选文件，修改书将替代被修改的部分，成为参选文件的一部分。截至参选文件收取日期前</w:t>
      </w:r>
      <w:r>
        <w:rPr>
          <w:rFonts w:hint="eastAsia" w:ascii="宋体" w:hAnsi="宋体"/>
          <w:color w:val="auto"/>
          <w:sz w:val="18"/>
          <w:szCs w:val="18"/>
          <w:lang w:val="en-US" w:eastAsia="zh-CN"/>
        </w:rPr>
        <w:t>12</w:t>
      </w:r>
      <w:r>
        <w:rPr>
          <w:rFonts w:hint="eastAsia" w:ascii="宋体" w:hAnsi="宋体"/>
          <w:color w:val="auto"/>
          <w:sz w:val="18"/>
          <w:szCs w:val="18"/>
        </w:rPr>
        <w:t>小时内，不允许修改、补充或撤回参选文件。</w:t>
      </w:r>
    </w:p>
    <w:p>
      <w:pPr>
        <w:spacing w:line="320" w:lineRule="exact"/>
        <w:rPr>
          <w:rFonts w:ascii="宋体" w:hAnsi="宋体"/>
          <w:color w:val="auto"/>
          <w:sz w:val="18"/>
          <w:szCs w:val="18"/>
        </w:rPr>
      </w:pPr>
      <w:r>
        <w:rPr>
          <w:rFonts w:hint="eastAsia" w:ascii="宋体" w:hAnsi="宋体"/>
          <w:color w:val="auto"/>
          <w:sz w:val="18"/>
          <w:szCs w:val="18"/>
        </w:rPr>
        <w:t>除参选人对错误处做必要修改外，参选文件不允许有加行、涂抹或改写。如有修改错漏处，必须由参选人法定代表人或被授权代表签字并加盖公章。</w:t>
      </w:r>
    </w:p>
    <w:p>
      <w:pPr>
        <w:spacing w:line="320" w:lineRule="exact"/>
        <w:rPr>
          <w:rFonts w:ascii="宋体" w:hAnsi="宋体"/>
          <w:color w:val="auto"/>
          <w:sz w:val="18"/>
          <w:szCs w:val="18"/>
        </w:rPr>
      </w:pPr>
      <w:r>
        <w:rPr>
          <w:rFonts w:ascii="宋体" w:hAnsi="宋体"/>
          <w:color w:val="auto"/>
          <w:sz w:val="18"/>
          <w:szCs w:val="18"/>
        </w:rPr>
        <w:t>7.</w:t>
      </w:r>
      <w:r>
        <w:rPr>
          <w:rFonts w:hint="eastAsia" w:ascii="宋体" w:hAnsi="宋体"/>
          <w:color w:val="auto"/>
          <w:sz w:val="18"/>
          <w:szCs w:val="18"/>
        </w:rPr>
        <w:t>报价均应为人民币一票含增值税目的地交货价。小写和大写不符，以大写为准；副本与正本不符，以正本为准。</w:t>
      </w:r>
    </w:p>
    <w:p>
      <w:pPr>
        <w:spacing w:line="320" w:lineRule="exact"/>
        <w:rPr>
          <w:rFonts w:ascii="宋体" w:hAnsi="宋体"/>
          <w:color w:val="auto"/>
          <w:sz w:val="18"/>
          <w:szCs w:val="18"/>
        </w:rPr>
      </w:pPr>
      <w:r>
        <w:rPr>
          <w:rFonts w:ascii="宋体" w:hAnsi="宋体"/>
          <w:color w:val="auto"/>
          <w:sz w:val="18"/>
          <w:szCs w:val="18"/>
        </w:rPr>
        <w:t>8.</w:t>
      </w:r>
      <w:r>
        <w:rPr>
          <w:rFonts w:hint="eastAsia" w:ascii="宋体" w:hAnsi="宋体"/>
          <w:color w:val="auto"/>
          <w:sz w:val="18"/>
          <w:szCs w:val="18"/>
        </w:rPr>
        <w:t>公开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在本公司或本集团范围内组织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小组成员召开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会议，检查参选文件是否符合规定，并作记录。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会议旨在确定所公开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  <w:u w:val="single"/>
          <w:lang w:val="en-US" w:eastAsia="zh-CN"/>
        </w:rPr>
        <w:t>大孔径强酸性阳离子交换树脂</w:t>
      </w:r>
      <w:r>
        <w:rPr>
          <w:rFonts w:hint="eastAsia" w:ascii="宋体" w:hAnsi="宋体"/>
          <w:color w:val="auto"/>
          <w:sz w:val="18"/>
          <w:szCs w:val="18"/>
          <w:u w:val="single"/>
        </w:rPr>
        <w:t>的</w:t>
      </w:r>
      <w:r>
        <w:rPr>
          <w:rFonts w:hint="eastAsia" w:ascii="宋体" w:hAnsi="宋体"/>
          <w:color w:val="auto"/>
          <w:sz w:val="18"/>
          <w:szCs w:val="18"/>
        </w:rPr>
        <w:t>采购指导价格。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会议确定指导价格之后：</w:t>
      </w:r>
    </w:p>
    <w:p>
      <w:pPr>
        <w:spacing w:line="320" w:lineRule="exact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8.1</w:t>
      </w:r>
      <w:r>
        <w:rPr>
          <w:rFonts w:hint="eastAsia" w:ascii="Arial" w:hAnsi="Arial" w:cs="Arial"/>
          <w:color w:val="auto"/>
          <w:sz w:val="18"/>
          <w:szCs w:val="18"/>
        </w:rPr>
        <w:t>在供货期内，需严格执行价格约定。如果价格出现波动，在双方均同意的情况下，重新发起新一轮公开</w:t>
      </w:r>
      <w:r>
        <w:rPr>
          <w:rFonts w:hint="eastAsia" w:ascii="Arial" w:hAnsi="Arial" w:cs="Arial"/>
          <w:color w:val="auto"/>
          <w:sz w:val="18"/>
          <w:szCs w:val="18"/>
          <w:lang w:eastAsia="zh-CN"/>
        </w:rPr>
        <w:t>参选</w:t>
      </w:r>
      <w:r>
        <w:rPr>
          <w:rFonts w:hint="eastAsia" w:ascii="Arial" w:hAnsi="Arial" w:cs="Arial"/>
          <w:color w:val="auto"/>
          <w:sz w:val="18"/>
          <w:szCs w:val="18"/>
        </w:rPr>
        <w:t>。如果参选人未能按承诺的价格供货，则公开</w:t>
      </w:r>
      <w:r>
        <w:rPr>
          <w:rFonts w:hint="eastAsia" w:ascii="Arial" w:hAnsi="Arial" w:cs="Arial"/>
          <w:color w:val="auto"/>
          <w:sz w:val="18"/>
          <w:szCs w:val="18"/>
          <w:lang w:eastAsia="zh-CN"/>
        </w:rPr>
        <w:t>参选</w:t>
      </w:r>
      <w:r>
        <w:rPr>
          <w:rFonts w:hint="eastAsia" w:ascii="Arial" w:hAnsi="Arial" w:cs="Arial"/>
          <w:color w:val="auto"/>
          <w:sz w:val="18"/>
          <w:szCs w:val="18"/>
        </w:rPr>
        <w:t>小组有权暂停其下一次参选资格。</w:t>
      </w:r>
    </w:p>
    <w:p>
      <w:pPr>
        <w:spacing w:line="320" w:lineRule="exact"/>
        <w:rPr>
          <w:rFonts w:ascii="宋体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8.2</w:t>
      </w:r>
      <w:r>
        <w:rPr>
          <w:rFonts w:hint="eastAsia" w:ascii="Arial" w:hAnsi="Arial" w:cs="Arial"/>
          <w:color w:val="auto"/>
          <w:sz w:val="18"/>
          <w:szCs w:val="18"/>
        </w:rPr>
        <w:t>在供货期内，数量按以下规定执行：因不同时期还有不同的各环节管制、气候、物流、供需两方各自生产波动等因素，所以供应数量的确定，不在公开</w:t>
      </w:r>
      <w:r>
        <w:rPr>
          <w:rFonts w:hint="eastAsia" w:ascii="Arial" w:hAnsi="Arial" w:cs="Arial"/>
          <w:color w:val="auto"/>
          <w:sz w:val="18"/>
          <w:szCs w:val="18"/>
          <w:lang w:eastAsia="zh-CN"/>
        </w:rPr>
        <w:t>参选</w:t>
      </w:r>
      <w:r>
        <w:rPr>
          <w:rFonts w:hint="eastAsia" w:ascii="Arial" w:hAnsi="Arial" w:cs="Arial"/>
          <w:color w:val="auto"/>
          <w:sz w:val="18"/>
          <w:szCs w:val="18"/>
        </w:rPr>
        <w:t>会议上确定，而根据采购管理制度的采购合同或订单审批流程，由业务员上报部门主管、分管副总和常务副总经理审批（根据授权规定）。</w:t>
      </w:r>
    </w:p>
    <w:p>
      <w:pPr>
        <w:spacing w:line="320" w:lineRule="exact"/>
        <w:rPr>
          <w:rFonts w:ascii="宋体"/>
          <w:color w:val="auto"/>
          <w:sz w:val="18"/>
          <w:szCs w:val="18"/>
        </w:rPr>
      </w:pPr>
      <w:r>
        <w:rPr>
          <w:rFonts w:ascii="宋体" w:hAnsi="宋体"/>
          <w:color w:val="auto"/>
          <w:sz w:val="18"/>
          <w:szCs w:val="18"/>
        </w:rPr>
        <w:t>9.</w:t>
      </w:r>
      <w:r>
        <w:rPr>
          <w:rFonts w:hint="eastAsia" w:ascii="宋体" w:hAnsi="宋体"/>
          <w:color w:val="auto"/>
          <w:sz w:val="18"/>
          <w:szCs w:val="18"/>
        </w:rPr>
        <w:t>公开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小组将允许修改参选文件中不构成重大偏离的、不一致或不规则的地方。</w:t>
      </w:r>
    </w:p>
    <w:p>
      <w:pPr>
        <w:spacing w:line="320" w:lineRule="exact"/>
        <w:rPr>
          <w:rFonts w:ascii="宋体"/>
          <w:color w:val="auto"/>
          <w:sz w:val="18"/>
          <w:szCs w:val="18"/>
        </w:rPr>
      </w:pPr>
      <w:r>
        <w:rPr>
          <w:rFonts w:ascii="宋体" w:hAnsi="宋体"/>
          <w:color w:val="auto"/>
          <w:sz w:val="18"/>
          <w:szCs w:val="18"/>
        </w:rPr>
        <w:t>1</w:t>
      </w:r>
      <w:r>
        <w:rPr>
          <w:rFonts w:hint="eastAsia" w:ascii="宋体" w:hAnsi="宋体"/>
          <w:color w:val="auto"/>
          <w:sz w:val="18"/>
          <w:szCs w:val="18"/>
        </w:rPr>
        <w:t>0</w:t>
      </w:r>
      <w:r>
        <w:rPr>
          <w:rFonts w:ascii="宋体" w:hAnsi="宋体"/>
          <w:color w:val="auto"/>
          <w:sz w:val="18"/>
          <w:szCs w:val="18"/>
        </w:rPr>
        <w:t>.</w:t>
      </w:r>
      <w:r>
        <w:rPr>
          <w:rFonts w:hint="eastAsia" w:ascii="宋体" w:hAnsi="宋体"/>
          <w:color w:val="auto"/>
          <w:sz w:val="18"/>
          <w:szCs w:val="18"/>
        </w:rPr>
        <w:t>公开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小组各成员均有权参与议价。确定价格后，由采购部成员记录各供应商报价以及会议过程的调价情况，各成员共同签署《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会议纪要》。</w:t>
      </w:r>
    </w:p>
    <w:p>
      <w:pPr>
        <w:spacing w:line="320" w:lineRule="exact"/>
        <w:rPr>
          <w:rFonts w:ascii="宋体" w:hAnsi="宋体"/>
          <w:color w:val="auto"/>
          <w:sz w:val="18"/>
          <w:szCs w:val="18"/>
        </w:rPr>
      </w:pPr>
      <w:r>
        <w:rPr>
          <w:rFonts w:ascii="宋体" w:hAnsi="宋体"/>
          <w:color w:val="auto"/>
          <w:sz w:val="18"/>
          <w:szCs w:val="18"/>
        </w:rPr>
        <w:t>1</w:t>
      </w:r>
      <w:r>
        <w:rPr>
          <w:rFonts w:hint="eastAsia" w:ascii="宋体" w:hAnsi="宋体"/>
          <w:color w:val="auto"/>
          <w:sz w:val="18"/>
          <w:szCs w:val="18"/>
        </w:rPr>
        <w:t>1.公开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会议期间，确定价格后，愿意以确定的价格供货的报价人立即或会后邮件扫描或传真《公开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确认单》至我司，由采购部成员办理随后的工贸公司订单送审手续。</w:t>
      </w:r>
      <w:r>
        <w:rPr>
          <w:rFonts w:hint="eastAsia" w:ascii="宋体" w:hAnsi="宋体"/>
          <w:color w:val="auto"/>
          <w:sz w:val="18"/>
          <w:szCs w:val="18"/>
          <w:lang w:eastAsia="zh-CN"/>
        </w:rPr>
        <w:t>参选</w:t>
      </w:r>
      <w:r>
        <w:rPr>
          <w:rFonts w:hint="eastAsia" w:ascii="宋体" w:hAnsi="宋体"/>
          <w:color w:val="auto"/>
          <w:sz w:val="18"/>
          <w:szCs w:val="18"/>
        </w:rPr>
        <w:t>数量为总数量，订单签署上</w:t>
      </w:r>
      <w:r>
        <w:rPr>
          <w:rFonts w:ascii="宋体"/>
          <w:color w:val="auto"/>
          <w:sz w:val="18"/>
          <w:szCs w:val="18"/>
        </w:rPr>
        <w:t>,</w:t>
      </w:r>
      <w:r>
        <w:rPr>
          <w:rFonts w:hint="eastAsia" w:ascii="宋体" w:hAnsi="宋体"/>
          <w:color w:val="auto"/>
          <w:sz w:val="18"/>
          <w:szCs w:val="18"/>
        </w:rPr>
        <w:t>实际订单签署数量根据各供应商实际供应能力和在途、库存周转情况而定。</w:t>
      </w:r>
    </w:p>
    <w:p>
      <w:pPr>
        <w:spacing w:line="320" w:lineRule="exact"/>
        <w:rPr>
          <w:rFonts w:ascii="宋体"/>
          <w:color w:val="auto"/>
          <w:sz w:val="18"/>
          <w:szCs w:val="18"/>
        </w:rPr>
      </w:pPr>
      <w:r>
        <w:rPr>
          <w:rFonts w:hint="eastAsia" w:ascii="宋体" w:hAnsi="宋体"/>
          <w:color w:val="auto"/>
          <w:sz w:val="18"/>
          <w:szCs w:val="18"/>
        </w:rPr>
        <w:t>12.参选文件不退还。</w:t>
      </w:r>
    </w:p>
    <w:p>
      <w:pPr>
        <w:spacing w:line="320" w:lineRule="exact"/>
        <w:rPr>
          <w:rFonts w:hint="eastAsia" w:ascii="宋体" w:hAnsi="宋体"/>
          <w:b/>
          <w:bCs/>
          <w:color w:val="auto"/>
          <w:sz w:val="36"/>
          <w:szCs w:val="36"/>
        </w:rPr>
      </w:pPr>
      <w:r>
        <w:rPr>
          <w:rFonts w:ascii="宋体" w:hAnsi="宋体"/>
          <w:color w:val="auto"/>
          <w:sz w:val="18"/>
          <w:szCs w:val="18"/>
        </w:rPr>
        <w:t>1</w:t>
      </w:r>
      <w:r>
        <w:rPr>
          <w:rFonts w:hint="eastAsia" w:ascii="宋体" w:hAnsi="宋体"/>
          <w:color w:val="auto"/>
          <w:sz w:val="18"/>
          <w:szCs w:val="18"/>
        </w:rPr>
        <w:t>3</w:t>
      </w:r>
      <w:r>
        <w:rPr>
          <w:rFonts w:ascii="宋体" w:hAnsi="宋体"/>
          <w:color w:val="auto"/>
          <w:sz w:val="18"/>
          <w:szCs w:val="18"/>
        </w:rPr>
        <w:t>.</w:t>
      </w:r>
      <w:r>
        <w:rPr>
          <w:rFonts w:hint="eastAsia" w:ascii="宋体" w:hAnsi="宋体" w:cs="宋体"/>
          <w:b/>
          <w:color w:val="auto"/>
          <w:kern w:val="0"/>
          <w:sz w:val="24"/>
        </w:rPr>
        <w:t>若报价偏离市场行情，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翔鹭石化(漳州)有限公司</w:t>
      </w:r>
      <w:r>
        <w:rPr>
          <w:rFonts w:hint="eastAsia" w:ascii="宋体" w:hAnsi="宋体" w:cs="宋体"/>
          <w:b/>
          <w:color w:val="auto"/>
          <w:kern w:val="0"/>
          <w:sz w:val="24"/>
        </w:rPr>
        <w:t>有权选择废选。</w:t>
      </w:r>
    </w:p>
    <w:p>
      <w:pPr>
        <w:spacing w:line="500" w:lineRule="exact"/>
        <w:jc w:val="center"/>
        <w:rPr>
          <w:rFonts w:hint="eastAsia" w:ascii="宋体" w:hAnsi="宋体"/>
          <w:b/>
          <w:bCs/>
          <w:color w:val="auto"/>
          <w:sz w:val="36"/>
          <w:szCs w:val="36"/>
        </w:rPr>
      </w:pPr>
    </w:p>
    <w:p>
      <w:pPr>
        <w:spacing w:line="500" w:lineRule="exact"/>
        <w:jc w:val="center"/>
        <w:rPr>
          <w:rFonts w:ascii="宋体"/>
          <w:b/>
          <w:bCs/>
          <w:color w:val="auto"/>
          <w:sz w:val="36"/>
          <w:szCs w:val="36"/>
        </w:rPr>
      </w:pPr>
      <w:r>
        <w:rPr>
          <w:rFonts w:hint="eastAsia" w:ascii="宋体" w:hAnsi="宋体"/>
          <w:b/>
          <w:bCs/>
          <w:color w:val="auto"/>
          <w:sz w:val="36"/>
          <w:szCs w:val="36"/>
        </w:rPr>
        <w:t>三、</w:t>
      </w:r>
      <w:r>
        <w:rPr>
          <w:rFonts w:hint="eastAsia" w:ascii="宋体" w:hAnsi="宋体"/>
          <w:b/>
          <w:bCs/>
          <w:color w:val="auto"/>
          <w:sz w:val="36"/>
          <w:szCs w:val="36"/>
          <w:lang w:eastAsia="zh-CN"/>
        </w:rPr>
        <w:t>参选</w:t>
      </w:r>
      <w:r>
        <w:rPr>
          <w:rFonts w:hint="eastAsia" w:ascii="宋体" w:hAnsi="宋体"/>
          <w:b/>
          <w:bCs/>
          <w:color w:val="auto"/>
          <w:sz w:val="36"/>
          <w:szCs w:val="36"/>
        </w:rPr>
        <w:t>文件</w:t>
      </w:r>
    </w:p>
    <w:p>
      <w:pPr>
        <w:spacing w:line="500" w:lineRule="exact"/>
        <w:jc w:val="right"/>
        <w:rPr>
          <w:rFonts w:hint="eastAsia" w:ascii="宋体" w:eastAsia="宋体"/>
          <w:b/>
          <w:bCs/>
          <w:color w:val="auto"/>
          <w:sz w:val="24"/>
          <w:lang w:eastAsia="zh-CN"/>
        </w:rPr>
      </w:pPr>
      <w:r>
        <w:rPr>
          <w:rFonts w:hint="eastAsia" w:ascii="宋体" w:hAnsi="宋体"/>
          <w:color w:val="auto"/>
          <w:sz w:val="24"/>
        </w:rPr>
        <w:t>编号：</w:t>
      </w:r>
      <w:r>
        <w:rPr>
          <w:rFonts w:hint="eastAsia" w:ascii="宋体" w:hAnsi="宋体" w:cs="宋体"/>
          <w:color w:val="auto"/>
          <w:kern w:val="0"/>
          <w:sz w:val="24"/>
          <w:szCs w:val="24"/>
          <w:u w:val="single"/>
          <w:shd w:val="clear" w:color="auto" w:fill="FFFFFF"/>
          <w:lang w:eastAsia="zh-CN"/>
        </w:rPr>
        <w:t>2024-FHC-大孔径强酸性阳离子交换树脂-1023</w:t>
      </w:r>
    </w:p>
    <w:p>
      <w:pPr>
        <w:tabs>
          <w:tab w:val="left" w:pos="6846"/>
        </w:tabs>
        <w:spacing w:line="360" w:lineRule="exact"/>
        <w:jc w:val="left"/>
        <w:rPr>
          <w:rFonts w:ascii="宋体" w:hAnsi="宋体"/>
          <w:color w:val="auto"/>
          <w:sz w:val="28"/>
          <w:szCs w:val="28"/>
        </w:rPr>
      </w:pPr>
    </w:p>
    <w:p>
      <w:pPr>
        <w:tabs>
          <w:tab w:val="left" w:pos="6846"/>
        </w:tabs>
        <w:spacing w:line="360" w:lineRule="exact"/>
        <w:jc w:val="left"/>
        <w:rPr>
          <w:rFonts w:ascii="宋体"/>
          <w:color w:val="auto"/>
          <w:sz w:val="28"/>
          <w:szCs w:val="28"/>
        </w:rPr>
      </w:pPr>
      <w:r>
        <w:rPr>
          <w:rFonts w:hint="eastAsia" w:ascii="宋体" w:hAnsi="宋体"/>
          <w:color w:val="auto"/>
          <w:sz w:val="28"/>
          <w:szCs w:val="28"/>
        </w:rPr>
        <w:t>我公司计划采购</w:t>
      </w: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>大孔径强酸性阳离子交换树脂</w:t>
      </w:r>
      <w:r>
        <w:rPr>
          <w:rFonts w:hint="eastAsia" w:ascii="宋体" w:hAnsi="宋体"/>
          <w:color w:val="auto"/>
          <w:sz w:val="28"/>
          <w:szCs w:val="28"/>
        </w:rPr>
        <w:t>，具体要求如下：</w:t>
      </w:r>
      <w:r>
        <w:rPr>
          <w:rFonts w:ascii="宋体"/>
          <w:color w:val="auto"/>
          <w:sz w:val="28"/>
          <w:szCs w:val="28"/>
        </w:rPr>
        <w:tab/>
      </w:r>
    </w:p>
    <w:p>
      <w:pPr>
        <w:numPr>
          <w:ilvl w:val="0"/>
          <w:numId w:val="5"/>
        </w:numPr>
        <w:spacing w:line="360" w:lineRule="exact"/>
        <w:jc w:val="left"/>
        <w:rPr>
          <w:rFonts w:ascii="宋体" w:hAnsi="宋体" w:cs="宋体"/>
          <w:color w:val="auto"/>
          <w:sz w:val="24"/>
        </w:rPr>
      </w:pPr>
      <w:r>
        <w:rPr>
          <w:rFonts w:hint="eastAsia" w:ascii="宋体" w:cs="宋体"/>
          <w:color w:val="auto"/>
          <w:sz w:val="24"/>
        </w:rPr>
        <w:t>采购数量：</w:t>
      </w:r>
      <w:r>
        <w:rPr>
          <w:rFonts w:hint="eastAsia" w:ascii="宋体" w:cs="宋体"/>
          <w:color w:val="auto"/>
          <w:sz w:val="24"/>
          <w:lang w:val="en-US" w:eastAsia="zh-CN"/>
        </w:rPr>
        <w:t>25吨</w:t>
      </w:r>
      <w:r>
        <w:rPr>
          <w:rFonts w:hint="eastAsia" w:ascii="宋体" w:cs="宋体"/>
          <w:color w:val="auto"/>
          <w:sz w:val="24"/>
        </w:rPr>
        <w:t>。</w:t>
      </w:r>
    </w:p>
    <w:p>
      <w:pPr>
        <w:numPr>
          <w:ilvl w:val="0"/>
          <w:numId w:val="5"/>
        </w:numPr>
        <w:spacing w:line="360" w:lineRule="exact"/>
        <w:ind w:left="0" w:leftChars="0" w:firstLine="0" w:firstLineChars="0"/>
        <w:jc w:val="left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技术参数指标</w:t>
      </w:r>
    </w:p>
    <w:tbl>
      <w:tblPr>
        <w:tblStyle w:val="6"/>
        <w:tblpPr w:leftFromText="180" w:rightFromText="180" w:vertAnchor="text" w:horzAnchor="page" w:tblpX="2197" w:tblpY="248"/>
        <w:tblOverlap w:val="never"/>
        <w:tblW w:w="81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03"/>
        <w:gridCol w:w="4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3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大孔径强酸性阳离子交换树脂</w:t>
            </w:r>
          </w:p>
        </w:tc>
        <w:tc>
          <w:tcPr>
            <w:tcW w:w="4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工业级，具体要求详见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技术说明</w:t>
            </w:r>
          </w:p>
        </w:tc>
      </w:tr>
    </w:tbl>
    <w:p>
      <w:pPr>
        <w:numPr>
          <w:ilvl w:val="0"/>
          <w:numId w:val="0"/>
        </w:numPr>
        <w:spacing w:line="360" w:lineRule="exact"/>
        <w:ind w:leftChars="0"/>
        <w:jc w:val="left"/>
        <w:rPr>
          <w:rFonts w:asci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3.</w:t>
      </w:r>
      <w:r>
        <w:rPr>
          <w:rFonts w:hint="eastAsia" w:ascii="宋体" w:hAnsi="宋体"/>
          <w:color w:val="auto"/>
          <w:sz w:val="24"/>
        </w:rPr>
        <w:t>到货时间：</w:t>
      </w:r>
      <w:r>
        <w:rPr>
          <w:rFonts w:hint="eastAsia" w:ascii="宋体" w:hAnsi="宋体"/>
          <w:color w:val="auto"/>
          <w:sz w:val="24"/>
          <w:lang w:val="en-US" w:eastAsia="zh-CN"/>
        </w:rPr>
        <w:t>2024年12月15日之前，</w:t>
      </w:r>
      <w:r>
        <w:rPr>
          <w:rFonts w:hint="eastAsia" w:ascii="宋体" w:hAnsi="宋体"/>
          <w:color w:val="auto"/>
          <w:sz w:val="24"/>
        </w:rPr>
        <w:t>具体以需方通知为准。</w:t>
      </w:r>
    </w:p>
    <w:p>
      <w:pPr>
        <w:spacing w:line="350" w:lineRule="exact"/>
        <w:jc w:val="left"/>
        <w:rPr>
          <w:rFonts w:ascii="宋体" w:cs="宋体"/>
          <w:color w:val="auto"/>
          <w:sz w:val="24"/>
        </w:rPr>
      </w:pPr>
      <w:r>
        <w:rPr>
          <w:rFonts w:hint="eastAsia" w:asciiTheme="minorEastAsia" w:hAnsiTheme="minorEastAsia" w:eastAsiaTheme="minorEastAsia"/>
          <w:bCs/>
          <w:color w:val="auto"/>
          <w:kern w:val="0"/>
          <w:sz w:val="24"/>
        </w:rPr>
        <w:t>4.报价须知：</w:t>
      </w:r>
      <w:r>
        <w:rPr>
          <w:rFonts w:hint="eastAsia" w:asciiTheme="minorEastAsia" w:hAnsiTheme="minorEastAsia" w:eastAsiaTheme="minorEastAsia"/>
          <w:bCs/>
          <w:color w:val="auto"/>
          <w:kern w:val="0"/>
          <w:sz w:val="24"/>
          <w:lang w:val="en-US" w:eastAsia="zh-CN"/>
        </w:rPr>
        <w:t>大孔径强酸性阳离子交换树脂</w:t>
      </w:r>
      <w:r>
        <w:rPr>
          <w:rFonts w:hint="eastAsia" w:ascii="宋体" w:hAnsi="宋体" w:cs="宋体"/>
          <w:color w:val="auto"/>
          <w:sz w:val="24"/>
        </w:rPr>
        <w:t>含税送到价。参选人需对全部</w:t>
      </w:r>
      <w:r>
        <w:rPr>
          <w:rFonts w:hint="eastAsia" w:ascii="宋体" w:hAnsi="宋体" w:cs="宋体"/>
          <w:color w:val="auto"/>
          <w:sz w:val="24"/>
          <w:lang w:eastAsia="zh-CN"/>
        </w:rPr>
        <w:t>参选</w:t>
      </w:r>
      <w:r>
        <w:rPr>
          <w:rFonts w:hint="eastAsia" w:ascii="宋体" w:hAnsi="宋体" w:cs="宋体"/>
          <w:color w:val="auto"/>
          <w:sz w:val="24"/>
        </w:rPr>
        <w:t>数量进行报价。</w:t>
      </w:r>
    </w:p>
    <w:p>
      <w:pPr>
        <w:spacing w:line="360" w:lineRule="exact"/>
        <w:jc w:val="left"/>
        <w:rPr>
          <w:rFonts w:asci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5.其他要求按双方签订的合同执行，关键条款重申如下：</w:t>
      </w:r>
    </w:p>
    <w:p>
      <w:pPr>
        <w:spacing w:line="350" w:lineRule="exact"/>
        <w:jc w:val="left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5</w:t>
      </w:r>
      <w:r>
        <w:rPr>
          <w:rFonts w:ascii="宋体" w:hAnsi="宋体" w:cs="宋体"/>
          <w:color w:val="auto"/>
          <w:sz w:val="24"/>
        </w:rPr>
        <w:t>.1</w:t>
      </w:r>
      <w:r>
        <w:rPr>
          <w:rFonts w:hint="eastAsia" w:ascii="宋体" w:hAnsi="宋体" w:cs="宋体"/>
          <w:color w:val="auto"/>
          <w:sz w:val="24"/>
        </w:rPr>
        <w:t>付款方式：现汇支付。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>整</w:t>
      </w:r>
      <w:r>
        <w:rPr>
          <w:rFonts w:hint="eastAsia" w:ascii="宋体" w:hAnsi="宋体" w:cs="宋体"/>
          <w:color w:val="auto"/>
          <w:sz w:val="24"/>
        </w:rPr>
        <w:t>批到货后，需方依据本合同约定的质量、数量标准验收合格后，供方提供增值税专用发票以及结算所需的各类清单，需方收到并确认无误后支付货款供方。</w:t>
      </w:r>
    </w:p>
    <w:p>
      <w:pPr>
        <w:spacing w:line="350" w:lineRule="exact"/>
        <w:jc w:val="left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5.2数量验收：以需方使用单位验收为准。</w:t>
      </w:r>
    </w:p>
    <w:p>
      <w:pPr>
        <w:numPr>
          <w:ilvl w:val="0"/>
          <w:numId w:val="6"/>
        </w:numPr>
        <w:spacing w:line="350" w:lineRule="exact"/>
        <w:jc w:val="left"/>
        <w:rPr>
          <w:rFonts w:asciiTheme="minorEastAsia" w:hAnsiTheme="minorEastAsia" w:eastAsiaTheme="minorEastAsia"/>
          <w:color w:val="auto"/>
          <w:kern w:val="0"/>
          <w:sz w:val="24"/>
        </w:rPr>
      </w:pPr>
      <w:r>
        <w:rPr>
          <w:rFonts w:hint="eastAsia" w:ascii="宋体" w:hAnsi="宋体"/>
          <w:color w:val="auto"/>
          <w:sz w:val="24"/>
        </w:rPr>
        <w:t>运输条款：</w:t>
      </w:r>
      <w:r>
        <w:rPr>
          <w:rFonts w:hint="eastAsia" w:asciiTheme="minorEastAsia" w:hAnsiTheme="minorEastAsia" w:eastAsiaTheme="minorEastAsia"/>
          <w:color w:val="auto"/>
          <w:sz w:val="24"/>
        </w:rPr>
        <w:t>汽车运输至福建省漳州市古雷开发区腾龙路</w:t>
      </w: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翔鹭石化(漳州)有限公司</w:t>
      </w:r>
      <w:r>
        <w:rPr>
          <w:rFonts w:hint="eastAsia" w:asciiTheme="minorEastAsia" w:hAnsiTheme="minorEastAsia" w:eastAsiaTheme="minorEastAsia"/>
          <w:color w:val="auto"/>
          <w:sz w:val="24"/>
        </w:rPr>
        <w:t>指定仓库</w:t>
      </w:r>
      <w:r>
        <w:rPr>
          <w:rFonts w:hint="eastAsia" w:asciiTheme="minorEastAsia" w:hAnsiTheme="minorEastAsia" w:eastAsiaTheme="minorEastAsia"/>
          <w:color w:val="auto"/>
          <w:kern w:val="0"/>
          <w:sz w:val="24"/>
        </w:rPr>
        <w:t>。</w:t>
      </w:r>
    </w:p>
    <w:p>
      <w:pPr>
        <w:spacing w:line="360" w:lineRule="exact"/>
        <w:jc w:val="left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7.参选文件的递交</w:t>
      </w:r>
    </w:p>
    <w:p>
      <w:pPr>
        <w:spacing w:line="360" w:lineRule="exact"/>
        <w:jc w:val="left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7.1参选文件递交截止时间：见</w:t>
      </w:r>
      <w:r>
        <w:rPr>
          <w:rFonts w:hint="eastAsia" w:ascii="宋体" w:hAnsi="宋体" w:cs="宋体"/>
          <w:color w:val="auto"/>
          <w:sz w:val="24"/>
          <w:lang w:eastAsia="zh-CN"/>
        </w:rPr>
        <w:t>参选</w:t>
      </w:r>
      <w:r>
        <w:rPr>
          <w:rFonts w:hint="eastAsia" w:ascii="宋体" w:hAnsi="宋体" w:cs="宋体"/>
          <w:color w:val="auto"/>
          <w:sz w:val="24"/>
        </w:rPr>
        <w:t>公告。</w:t>
      </w:r>
    </w:p>
    <w:p>
      <w:pPr>
        <w:spacing w:line="360" w:lineRule="exact"/>
        <w:jc w:val="left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7.2参选文件应密封，包含</w:t>
      </w:r>
      <w:r>
        <w:rPr>
          <w:rFonts w:hint="eastAsia" w:ascii="宋体" w:hAnsi="宋体" w:cs="宋体"/>
          <w:color w:val="auto"/>
          <w:sz w:val="24"/>
          <w:lang w:eastAsia="zh-CN"/>
        </w:rPr>
        <w:t>参选</w:t>
      </w:r>
      <w:r>
        <w:rPr>
          <w:rFonts w:hint="eastAsia" w:ascii="宋体" w:hAnsi="宋体" w:cs="宋体"/>
          <w:color w:val="auto"/>
          <w:sz w:val="24"/>
        </w:rPr>
        <w:t>公告、参选规定及说明、公开</w:t>
      </w:r>
      <w:r>
        <w:rPr>
          <w:rFonts w:hint="eastAsia" w:ascii="宋体" w:hAnsi="宋体" w:cs="宋体"/>
          <w:color w:val="auto"/>
          <w:sz w:val="24"/>
          <w:lang w:eastAsia="zh-CN"/>
        </w:rPr>
        <w:t>参选</w:t>
      </w:r>
      <w:r>
        <w:rPr>
          <w:rFonts w:hint="eastAsia" w:ascii="宋体" w:hAnsi="宋体" w:cs="宋体"/>
          <w:color w:val="auto"/>
          <w:sz w:val="24"/>
        </w:rPr>
        <w:t>文件、参选书、法定代表人授权书、报价单，上述六项文件一式两份并逐页盖公章。密封处盖章。</w:t>
      </w:r>
    </w:p>
    <w:p>
      <w:pPr>
        <w:spacing w:line="360" w:lineRule="exact"/>
        <w:jc w:val="left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7.3我公司快递联系方式：</w:t>
      </w:r>
    </w:p>
    <w:p>
      <w:pPr>
        <w:spacing w:line="360" w:lineRule="exact"/>
        <w:jc w:val="left"/>
        <w:rPr>
          <w:rFonts w:hint="eastAsia" w:ascii="宋体" w:hAnsi="宋体" w:eastAsia="宋体" w:cs="宋体"/>
          <w:color w:val="auto"/>
          <w:sz w:val="24"/>
          <w:lang w:eastAsia="zh-CN"/>
        </w:rPr>
      </w:pPr>
      <w:r>
        <w:rPr>
          <w:rFonts w:hint="eastAsia" w:ascii="宋体" w:hAnsi="宋体" w:cs="宋体"/>
          <w:color w:val="auto"/>
          <w:sz w:val="24"/>
        </w:rPr>
        <w:t>公司名称：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>福建福海创石油化工</w:t>
      </w:r>
      <w:r>
        <w:rPr>
          <w:rFonts w:hint="eastAsia" w:ascii="宋体" w:hAnsi="宋体" w:cs="宋体"/>
          <w:color w:val="auto"/>
          <w:sz w:val="24"/>
          <w:lang w:eastAsia="zh-CN"/>
        </w:rPr>
        <w:t>有限公司</w:t>
      </w:r>
    </w:p>
    <w:p>
      <w:pPr>
        <w:spacing w:line="360" w:lineRule="exact"/>
        <w:jc w:val="left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地址：</w:t>
      </w:r>
      <w:r>
        <w:rPr>
          <w:rFonts w:hint="eastAsia" w:asciiTheme="minorEastAsia" w:hAnsiTheme="minorEastAsia" w:eastAsiaTheme="minorEastAsia"/>
          <w:bCs/>
          <w:sz w:val="24"/>
          <w:lang w:val="en-US" w:eastAsia="zh-CN"/>
        </w:rPr>
        <w:t>漳州市漳浦县</w:t>
      </w:r>
      <w:r>
        <w:rPr>
          <w:rFonts w:hint="eastAsia" w:asciiTheme="minorEastAsia" w:hAnsiTheme="minorEastAsia" w:eastAsiaTheme="minorEastAsia"/>
          <w:bCs/>
          <w:sz w:val="24"/>
        </w:rPr>
        <w:t>杜浔镇杜昌路9号福海创办公大楼2楼煤炭及辅料团队</w:t>
      </w:r>
      <w:r>
        <w:rPr>
          <w:rFonts w:hint="eastAsia" w:ascii="宋体" w:hAnsi="宋体" w:cs="宋体"/>
          <w:color w:val="auto"/>
          <w:sz w:val="24"/>
        </w:rPr>
        <w:t xml:space="preserve"> </w:t>
      </w:r>
    </w:p>
    <w:p>
      <w:pPr>
        <w:spacing w:line="360" w:lineRule="exact"/>
        <w:jc w:val="left"/>
        <w:rPr>
          <w:rFonts w:hint="eastAsia" w:ascii="宋体" w:hAnsi="宋体" w:cs="宋体"/>
          <w:sz w:val="24"/>
          <w:lang w:eastAsia="zh-CN"/>
        </w:rPr>
      </w:pPr>
      <w:r>
        <w:rPr>
          <w:rFonts w:hint="eastAsia" w:ascii="宋体" w:hAnsi="宋体" w:cs="宋体"/>
          <w:color w:val="auto"/>
          <w:sz w:val="24"/>
        </w:rPr>
        <w:t>联系人：</w:t>
      </w:r>
      <w:r>
        <w:rPr>
          <w:rFonts w:hint="eastAsia" w:ascii="宋体" w:hAnsi="宋体" w:cs="宋体"/>
          <w:sz w:val="24"/>
          <w:lang w:eastAsia="zh-CN"/>
        </w:rPr>
        <w:t>许智敏</w:t>
      </w:r>
      <w:r>
        <w:rPr>
          <w:rFonts w:hint="eastAsia" w:ascii="宋体" w:hAnsi="宋体" w:cs="宋体"/>
          <w:sz w:val="24"/>
        </w:rPr>
        <w:t xml:space="preserve">  手机：</w:t>
      </w:r>
      <w:r>
        <w:rPr>
          <w:rFonts w:hint="eastAsia" w:ascii="宋体" w:hAnsi="宋体" w:cs="宋体"/>
          <w:sz w:val="24"/>
          <w:lang w:eastAsia="zh-CN"/>
        </w:rPr>
        <w:t>13655990097</w:t>
      </w:r>
    </w:p>
    <w:p>
      <w:pPr>
        <w:spacing w:line="500" w:lineRule="exact"/>
        <w:jc w:val="center"/>
        <w:rPr>
          <w:rFonts w:ascii="宋体" w:hAnsi="宋体"/>
          <w:b/>
          <w:bCs/>
          <w:color w:val="auto"/>
          <w:sz w:val="36"/>
          <w:szCs w:val="36"/>
        </w:rPr>
      </w:pPr>
    </w:p>
    <w:p>
      <w:pPr>
        <w:spacing w:line="500" w:lineRule="exact"/>
        <w:jc w:val="center"/>
        <w:rPr>
          <w:rFonts w:ascii="宋体" w:hAnsi="宋体"/>
          <w:b/>
          <w:bCs/>
          <w:color w:val="auto"/>
          <w:sz w:val="36"/>
          <w:szCs w:val="36"/>
        </w:rPr>
      </w:pPr>
    </w:p>
    <w:p>
      <w:pPr>
        <w:spacing w:line="500" w:lineRule="exact"/>
        <w:jc w:val="center"/>
        <w:rPr>
          <w:rFonts w:ascii="宋体" w:hAnsi="宋体"/>
          <w:b/>
          <w:bCs/>
          <w:color w:val="auto"/>
          <w:sz w:val="36"/>
          <w:szCs w:val="36"/>
        </w:rPr>
      </w:pPr>
    </w:p>
    <w:p>
      <w:pPr>
        <w:spacing w:line="500" w:lineRule="exact"/>
        <w:jc w:val="center"/>
        <w:rPr>
          <w:rFonts w:ascii="宋体" w:hAnsi="宋体"/>
          <w:b/>
          <w:bCs/>
          <w:color w:val="auto"/>
          <w:sz w:val="36"/>
          <w:szCs w:val="36"/>
        </w:rPr>
      </w:pPr>
    </w:p>
    <w:p>
      <w:pPr>
        <w:spacing w:line="500" w:lineRule="exact"/>
        <w:rPr>
          <w:rFonts w:ascii="宋体" w:hAnsi="宋体"/>
          <w:b/>
          <w:bCs/>
          <w:color w:val="auto"/>
          <w:sz w:val="36"/>
          <w:szCs w:val="36"/>
        </w:rPr>
      </w:pPr>
    </w:p>
    <w:p>
      <w:pPr>
        <w:spacing w:line="500" w:lineRule="exact"/>
        <w:rPr>
          <w:rFonts w:ascii="宋体" w:hAnsi="宋体"/>
          <w:b/>
          <w:bCs/>
          <w:color w:val="auto"/>
          <w:sz w:val="36"/>
          <w:szCs w:val="36"/>
        </w:rPr>
      </w:pPr>
    </w:p>
    <w:p>
      <w:pPr>
        <w:widowControl/>
        <w:jc w:val="center"/>
        <w:rPr>
          <w:rFonts w:ascii="宋体"/>
          <w:b/>
          <w:bCs/>
          <w:color w:val="auto"/>
          <w:sz w:val="36"/>
          <w:szCs w:val="36"/>
        </w:rPr>
      </w:pPr>
      <w:r>
        <w:rPr>
          <w:rFonts w:hint="eastAsia" w:ascii="宋体" w:hAnsi="宋体"/>
          <w:b/>
          <w:bCs/>
          <w:color w:val="auto"/>
          <w:sz w:val="36"/>
          <w:szCs w:val="36"/>
        </w:rPr>
        <w:t>四、参选书</w:t>
      </w:r>
    </w:p>
    <w:p>
      <w:pPr>
        <w:spacing w:line="500" w:lineRule="exact"/>
        <w:jc w:val="center"/>
        <w:rPr>
          <w:rFonts w:ascii="宋体"/>
          <w:b/>
          <w:bCs/>
          <w:color w:val="auto"/>
          <w:sz w:val="36"/>
          <w:szCs w:val="36"/>
        </w:rPr>
      </w:pPr>
    </w:p>
    <w:p>
      <w:pPr>
        <w:spacing w:line="500" w:lineRule="exact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致：</w:t>
      </w: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翔鹭石化(漳州)有限公司</w:t>
      </w:r>
    </w:p>
    <w:p>
      <w:pPr>
        <w:spacing w:line="500" w:lineRule="exact"/>
        <w:ind w:firstLine="480" w:firstLineChars="200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根据贵方的公开</w:t>
      </w:r>
      <w:r>
        <w:rPr>
          <w:rFonts w:hint="eastAsia" w:ascii="宋体" w:hAnsi="宋体"/>
          <w:color w:val="auto"/>
          <w:sz w:val="24"/>
          <w:lang w:eastAsia="zh-CN"/>
        </w:rPr>
        <w:t>参选</w:t>
      </w:r>
      <w:r>
        <w:rPr>
          <w:rFonts w:hint="eastAsia" w:ascii="宋体" w:hAnsi="宋体"/>
          <w:color w:val="auto"/>
          <w:sz w:val="24"/>
        </w:rPr>
        <w:t>文件（编号：</w:t>
      </w:r>
      <w:r>
        <w:rPr>
          <w:rFonts w:hint="eastAsia" w:ascii="宋体" w:hAnsi="宋体" w:cs="宋体"/>
          <w:color w:val="auto"/>
          <w:kern w:val="0"/>
          <w:sz w:val="24"/>
          <w:szCs w:val="24"/>
          <w:u w:val="single"/>
          <w:shd w:val="clear" w:color="auto" w:fill="FFFFFF"/>
          <w:lang w:eastAsia="zh-CN"/>
        </w:rPr>
        <w:t>2024-FHC-大孔径强酸性阳离子交换树脂-1023</w:t>
      </w:r>
      <w:r>
        <w:rPr>
          <w:rFonts w:hint="eastAsia" w:ascii="宋体" w:hAnsi="宋体"/>
          <w:color w:val="auto"/>
          <w:sz w:val="24"/>
        </w:rPr>
        <w:t>），被我方正式授权并代表我公司递交下述文件，并对此负责。</w:t>
      </w:r>
    </w:p>
    <w:p>
      <w:pPr>
        <w:spacing w:line="500" w:lineRule="exact"/>
        <w:ind w:firstLine="480" w:firstLineChars="200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</w:t>
      </w:r>
      <w:r>
        <w:rPr>
          <w:rFonts w:ascii="宋体" w:hAnsi="宋体"/>
          <w:color w:val="auto"/>
          <w:sz w:val="24"/>
        </w:rPr>
        <w:t>1</w:t>
      </w:r>
      <w:r>
        <w:rPr>
          <w:rFonts w:hint="eastAsia" w:ascii="宋体" w:hAnsi="宋体"/>
          <w:color w:val="auto"/>
          <w:sz w:val="24"/>
        </w:rPr>
        <w:t>）参选规定及说明</w:t>
      </w:r>
    </w:p>
    <w:p>
      <w:pPr>
        <w:spacing w:line="500" w:lineRule="exact"/>
        <w:ind w:firstLine="480" w:firstLineChars="200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</w:t>
      </w:r>
      <w:r>
        <w:rPr>
          <w:rFonts w:ascii="宋体" w:hAnsi="宋体"/>
          <w:color w:val="auto"/>
          <w:sz w:val="24"/>
        </w:rPr>
        <w:t>2</w:t>
      </w:r>
      <w:r>
        <w:rPr>
          <w:rFonts w:hint="eastAsia" w:ascii="宋体" w:hAnsi="宋体"/>
          <w:color w:val="auto"/>
          <w:sz w:val="24"/>
        </w:rPr>
        <w:t>）公开</w:t>
      </w:r>
      <w:r>
        <w:rPr>
          <w:rFonts w:hint="eastAsia" w:ascii="宋体" w:hAnsi="宋体"/>
          <w:color w:val="auto"/>
          <w:sz w:val="24"/>
          <w:lang w:eastAsia="zh-CN"/>
        </w:rPr>
        <w:t>参选</w:t>
      </w:r>
      <w:r>
        <w:rPr>
          <w:rFonts w:hint="eastAsia" w:ascii="宋体" w:hAnsi="宋体"/>
          <w:color w:val="auto"/>
          <w:sz w:val="24"/>
        </w:rPr>
        <w:t>文件</w:t>
      </w:r>
    </w:p>
    <w:p>
      <w:pPr>
        <w:spacing w:line="500" w:lineRule="exact"/>
        <w:ind w:firstLine="480" w:firstLineChars="200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</w:t>
      </w:r>
      <w:r>
        <w:rPr>
          <w:rFonts w:ascii="宋体" w:hAnsi="宋体"/>
          <w:color w:val="auto"/>
          <w:sz w:val="24"/>
        </w:rPr>
        <w:t>3</w:t>
      </w:r>
      <w:r>
        <w:rPr>
          <w:rFonts w:hint="eastAsia" w:ascii="宋体" w:hAnsi="宋体"/>
          <w:color w:val="auto"/>
          <w:sz w:val="24"/>
        </w:rPr>
        <w:t>）参选书</w:t>
      </w:r>
    </w:p>
    <w:p>
      <w:pPr>
        <w:spacing w:line="500" w:lineRule="exact"/>
        <w:ind w:firstLine="480" w:firstLineChars="200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</w:t>
      </w:r>
      <w:r>
        <w:rPr>
          <w:rFonts w:ascii="宋体" w:hAnsi="宋体"/>
          <w:color w:val="auto"/>
          <w:sz w:val="24"/>
        </w:rPr>
        <w:t>4</w:t>
      </w:r>
      <w:r>
        <w:rPr>
          <w:rFonts w:hint="eastAsia" w:ascii="宋体" w:hAnsi="宋体"/>
          <w:color w:val="auto"/>
          <w:sz w:val="24"/>
        </w:rPr>
        <w:t>）法定代表人授权书</w:t>
      </w:r>
    </w:p>
    <w:p>
      <w:pPr>
        <w:spacing w:line="500" w:lineRule="exact"/>
        <w:ind w:firstLine="480" w:firstLineChars="200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</w:t>
      </w:r>
      <w:r>
        <w:rPr>
          <w:rFonts w:ascii="宋体" w:hAnsi="宋体"/>
          <w:color w:val="auto"/>
          <w:sz w:val="24"/>
        </w:rPr>
        <w:t>5</w:t>
      </w:r>
      <w:r>
        <w:rPr>
          <w:rFonts w:hint="eastAsia" w:ascii="宋体" w:hAnsi="宋体"/>
          <w:color w:val="auto"/>
          <w:sz w:val="24"/>
        </w:rPr>
        <w:t>）报价单</w:t>
      </w:r>
    </w:p>
    <w:p>
      <w:pPr>
        <w:spacing w:line="500" w:lineRule="exact"/>
        <w:ind w:firstLine="480" w:firstLineChars="200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据此参与书，我公司及签字代表宣布同意如下：</w:t>
      </w:r>
    </w:p>
    <w:p>
      <w:pPr>
        <w:numPr>
          <w:ilvl w:val="0"/>
          <w:numId w:val="7"/>
        </w:numPr>
        <w:spacing w:line="500" w:lineRule="exact"/>
        <w:ind w:firstLine="480" w:firstLineChars="200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所交付的货物和所递交的报价真实、可靠。</w:t>
      </w:r>
    </w:p>
    <w:p>
      <w:pPr>
        <w:numPr>
          <w:ilvl w:val="0"/>
          <w:numId w:val="7"/>
        </w:numPr>
        <w:spacing w:line="500" w:lineRule="exact"/>
        <w:ind w:firstLine="480" w:firstLineChars="200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我方将履行公开</w:t>
      </w:r>
      <w:r>
        <w:rPr>
          <w:rFonts w:hint="eastAsia" w:ascii="宋体" w:hAnsi="宋体"/>
          <w:color w:val="auto"/>
          <w:sz w:val="24"/>
          <w:lang w:eastAsia="zh-CN"/>
        </w:rPr>
        <w:t>参选</w:t>
      </w:r>
      <w:r>
        <w:rPr>
          <w:rFonts w:hint="eastAsia" w:ascii="宋体" w:hAnsi="宋体"/>
          <w:color w:val="auto"/>
          <w:sz w:val="24"/>
        </w:rPr>
        <w:t>文件规定的每一项要求、按期、按质、按量履行合同及订单。</w:t>
      </w:r>
    </w:p>
    <w:p>
      <w:pPr>
        <w:numPr>
          <w:ilvl w:val="0"/>
          <w:numId w:val="7"/>
        </w:numPr>
        <w:spacing w:line="500" w:lineRule="exact"/>
        <w:ind w:firstLine="480" w:firstLineChars="200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我公司报价有效期从报价日起至合同履约执行结束为止。</w:t>
      </w:r>
    </w:p>
    <w:p>
      <w:pPr>
        <w:spacing w:line="500" w:lineRule="exact"/>
        <w:ind w:firstLine="480" w:firstLineChars="200"/>
        <w:rPr>
          <w:rFonts w:ascii="宋体"/>
          <w:color w:val="auto"/>
          <w:sz w:val="24"/>
        </w:rPr>
      </w:pPr>
    </w:p>
    <w:p>
      <w:pPr>
        <w:spacing w:line="500" w:lineRule="exact"/>
        <w:ind w:firstLine="480" w:firstLineChars="200"/>
        <w:rPr>
          <w:rFonts w:ascii="宋体"/>
          <w:color w:val="auto"/>
          <w:sz w:val="24"/>
        </w:rPr>
      </w:pPr>
    </w:p>
    <w:p>
      <w:pPr>
        <w:spacing w:line="500" w:lineRule="exact"/>
        <w:ind w:firstLine="480" w:firstLineChars="200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被授权代表姓名：</w:t>
      </w:r>
    </w:p>
    <w:p>
      <w:pPr>
        <w:spacing w:line="500" w:lineRule="exact"/>
        <w:ind w:firstLine="480" w:firstLineChars="200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职务：</w:t>
      </w:r>
    </w:p>
    <w:p>
      <w:pPr>
        <w:spacing w:line="500" w:lineRule="exact"/>
        <w:ind w:firstLine="480" w:firstLineChars="200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联系方式：</w:t>
      </w:r>
    </w:p>
    <w:p>
      <w:pPr>
        <w:spacing w:line="500" w:lineRule="exact"/>
        <w:ind w:firstLine="480" w:firstLineChars="200"/>
        <w:rPr>
          <w:rFonts w:ascii="宋体"/>
          <w:color w:val="auto"/>
          <w:sz w:val="24"/>
        </w:rPr>
      </w:pPr>
    </w:p>
    <w:p>
      <w:pPr>
        <w:spacing w:line="500" w:lineRule="exact"/>
        <w:ind w:firstLine="480" w:firstLineChars="200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被授权代表签字；</w:t>
      </w:r>
    </w:p>
    <w:p>
      <w:pPr>
        <w:widowControl/>
        <w:jc w:val="left"/>
        <w:rPr>
          <w:rFonts w:ascii="宋体"/>
          <w:b/>
          <w:bCs/>
          <w:color w:val="auto"/>
          <w:sz w:val="36"/>
          <w:szCs w:val="36"/>
        </w:rPr>
      </w:pPr>
      <w:r>
        <w:rPr>
          <w:rFonts w:ascii="宋体"/>
          <w:b/>
          <w:bCs/>
          <w:color w:val="auto"/>
          <w:sz w:val="36"/>
          <w:szCs w:val="36"/>
        </w:rPr>
        <w:br w:type="page"/>
      </w:r>
    </w:p>
    <w:p>
      <w:pPr>
        <w:spacing w:line="500" w:lineRule="exact"/>
        <w:jc w:val="center"/>
        <w:rPr>
          <w:rFonts w:ascii="宋体"/>
          <w:b/>
          <w:bCs/>
          <w:color w:val="auto"/>
          <w:sz w:val="36"/>
          <w:szCs w:val="36"/>
        </w:rPr>
      </w:pPr>
      <w:r>
        <w:rPr>
          <w:rFonts w:hint="eastAsia" w:ascii="宋体" w:hAnsi="宋体"/>
          <w:b/>
          <w:bCs/>
          <w:color w:val="auto"/>
          <w:sz w:val="36"/>
          <w:szCs w:val="36"/>
        </w:rPr>
        <w:t>五、法定代表人授权书</w:t>
      </w:r>
    </w:p>
    <w:p>
      <w:pPr>
        <w:spacing w:line="500" w:lineRule="exact"/>
        <w:ind w:firstLine="480" w:firstLineChars="200"/>
        <w:rPr>
          <w:rFonts w:ascii="宋体"/>
          <w:color w:val="auto"/>
          <w:sz w:val="24"/>
        </w:rPr>
      </w:pPr>
    </w:p>
    <w:p>
      <w:pPr>
        <w:spacing w:line="500" w:lineRule="exact"/>
        <w:ind w:firstLine="480" w:firstLineChars="200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本授权书声明：注册于</w:t>
      </w:r>
      <w:r>
        <w:rPr>
          <w:rFonts w:hint="eastAsia" w:ascii="宋体" w:hAnsi="宋体"/>
          <w:color w:val="auto"/>
          <w:sz w:val="24"/>
          <w:u w:val="single"/>
        </w:rPr>
        <w:t xml:space="preserve">              </w:t>
      </w:r>
      <w:r>
        <w:rPr>
          <w:rFonts w:hint="eastAsia" w:ascii="宋体" w:hAnsi="宋体"/>
          <w:color w:val="auto"/>
          <w:sz w:val="24"/>
        </w:rPr>
        <w:t>的</w:t>
      </w:r>
      <w:r>
        <w:rPr>
          <w:rFonts w:hint="eastAsia" w:ascii="宋体" w:hAnsi="宋体"/>
          <w:color w:val="auto"/>
          <w:sz w:val="24"/>
          <w:u w:val="single"/>
        </w:rPr>
        <w:t xml:space="preserve">            </w:t>
      </w:r>
      <w:r>
        <w:rPr>
          <w:rFonts w:hint="eastAsia" w:ascii="宋体" w:hAnsi="宋体"/>
          <w:color w:val="auto"/>
          <w:sz w:val="24"/>
        </w:rPr>
        <w:t>在下方签字（或签章）的</w:t>
      </w:r>
      <w:r>
        <w:rPr>
          <w:rFonts w:hint="eastAsia" w:ascii="宋体" w:hAnsi="宋体"/>
          <w:color w:val="auto"/>
          <w:sz w:val="24"/>
          <w:u w:val="single"/>
        </w:rPr>
        <w:t xml:space="preserve">              </w:t>
      </w:r>
      <w:r>
        <w:rPr>
          <w:rFonts w:hint="eastAsia" w:ascii="宋体" w:hAnsi="宋体"/>
          <w:color w:val="auto"/>
          <w:sz w:val="24"/>
        </w:rPr>
        <w:t>代表本公司授权</w:t>
      </w:r>
      <w:r>
        <w:rPr>
          <w:rFonts w:hint="eastAsia" w:ascii="宋体" w:hAnsi="宋体"/>
          <w:color w:val="auto"/>
          <w:sz w:val="24"/>
          <w:u w:val="single"/>
        </w:rPr>
        <w:t xml:space="preserve">               </w:t>
      </w:r>
      <w:r>
        <w:rPr>
          <w:rFonts w:hint="eastAsia" w:ascii="宋体" w:hAnsi="宋体"/>
          <w:color w:val="auto"/>
          <w:sz w:val="24"/>
        </w:rPr>
        <w:t>为本公司的合法代理人，就本次报价（编号：</w:t>
      </w:r>
      <w:r>
        <w:rPr>
          <w:rFonts w:hint="eastAsia" w:ascii="宋体" w:hAnsi="宋体" w:cs="宋体"/>
          <w:color w:val="auto"/>
          <w:kern w:val="0"/>
          <w:sz w:val="24"/>
          <w:szCs w:val="24"/>
          <w:u w:val="single"/>
          <w:shd w:val="clear" w:color="auto" w:fill="FFFFFF"/>
          <w:lang w:eastAsia="zh-CN"/>
        </w:rPr>
        <w:t>2024-FHC-大孔径强酸性阳离子交换树脂-1023</w:t>
      </w:r>
      <w:r>
        <w:rPr>
          <w:rFonts w:hint="eastAsia" w:ascii="宋体" w:hAnsi="宋体"/>
          <w:color w:val="auto"/>
          <w:sz w:val="24"/>
        </w:rPr>
        <w:t>）的参与报价和合同的执行、以本公司名义处理与之有关的事务。</w:t>
      </w:r>
    </w:p>
    <w:p>
      <w:pPr>
        <w:spacing w:line="500" w:lineRule="exact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本授权书于    年   月   日生效，本授权书有效期至此次报价，以及合同履行完毕时止。特此声明。</w:t>
      </w:r>
    </w:p>
    <w:p>
      <w:pPr>
        <w:spacing w:line="500" w:lineRule="exac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法定代表人（签字或签章）：</w:t>
      </w:r>
    </w:p>
    <w:p>
      <w:pPr>
        <w:spacing w:line="500" w:lineRule="exact"/>
        <w:rPr>
          <w:rFonts w:ascii="宋体" w:hAnsi="宋体"/>
          <w:color w:val="auto"/>
          <w:sz w:val="24"/>
        </w:rPr>
      </w:pPr>
    </w:p>
    <w:p>
      <w:pPr>
        <w:spacing w:line="500" w:lineRule="exact"/>
        <w:rPr>
          <w:rFonts w:ascii="宋体" w:hAnsi="宋体"/>
          <w:color w:val="auto"/>
          <w:sz w:val="24"/>
        </w:rPr>
      </w:pPr>
    </w:p>
    <w:p>
      <w:pPr>
        <w:spacing w:line="500" w:lineRule="exact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被授权代表签字：</w:t>
      </w:r>
    </w:p>
    <w:p>
      <w:pPr>
        <w:spacing w:line="500" w:lineRule="exact"/>
        <w:rPr>
          <w:rFonts w:ascii="宋体"/>
          <w:color w:val="auto"/>
          <w:sz w:val="24"/>
        </w:rPr>
      </w:pPr>
    </w:p>
    <w:p>
      <w:pPr>
        <w:spacing w:line="500" w:lineRule="exact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单位名称（公章）：</w:t>
      </w:r>
    </w:p>
    <w:p>
      <w:pPr>
        <w:spacing w:line="500" w:lineRule="exact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地址：</w:t>
      </w:r>
    </w:p>
    <w:p>
      <w:pPr>
        <w:spacing w:line="500" w:lineRule="exact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电话：</w:t>
      </w:r>
    </w:p>
    <w:p>
      <w:pPr>
        <w:spacing w:line="500" w:lineRule="exact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传真：</w:t>
      </w:r>
    </w:p>
    <w:p>
      <w:pPr>
        <w:spacing w:line="500" w:lineRule="exact"/>
        <w:rPr>
          <w:rFonts w:ascii="宋体"/>
          <w:b/>
          <w:bCs/>
          <w:color w:val="auto"/>
          <w:sz w:val="28"/>
        </w:rPr>
      </w:pPr>
    </w:p>
    <w:p>
      <w:pPr>
        <w:spacing w:line="400" w:lineRule="exact"/>
        <w:rPr>
          <w:rFonts w:ascii="宋体"/>
          <w:color w:val="auto"/>
          <w:sz w:val="24"/>
        </w:rPr>
      </w:pPr>
    </w:p>
    <w:p>
      <w:pPr>
        <w:widowControl/>
        <w:jc w:val="left"/>
        <w:rPr>
          <w:rFonts w:ascii="宋体"/>
          <w:b/>
          <w:bCs/>
          <w:color w:val="auto"/>
          <w:sz w:val="36"/>
          <w:szCs w:val="36"/>
        </w:rPr>
      </w:pPr>
      <w:r>
        <w:rPr>
          <w:rFonts w:ascii="宋体"/>
          <w:b/>
          <w:bCs/>
          <w:color w:val="auto"/>
          <w:sz w:val="36"/>
          <w:szCs w:val="36"/>
        </w:rPr>
        <w:br w:type="page"/>
      </w:r>
    </w:p>
    <w:p>
      <w:pPr>
        <w:spacing w:line="500" w:lineRule="exact"/>
        <w:jc w:val="center"/>
        <w:rPr>
          <w:rFonts w:ascii="宋体" w:hAnsi="宋体"/>
          <w:b/>
          <w:bCs/>
          <w:color w:val="auto"/>
          <w:sz w:val="36"/>
          <w:szCs w:val="36"/>
        </w:rPr>
      </w:pPr>
      <w:r>
        <w:rPr>
          <w:rFonts w:hint="eastAsia" w:ascii="宋体" w:hAnsi="宋体"/>
          <w:b/>
          <w:bCs/>
          <w:color w:val="auto"/>
          <w:sz w:val="36"/>
          <w:szCs w:val="36"/>
        </w:rPr>
        <w:t>六、报价单</w:t>
      </w:r>
    </w:p>
    <w:p>
      <w:pPr>
        <w:spacing w:line="500" w:lineRule="exact"/>
        <w:rPr>
          <w:rFonts w:ascii="宋体" w:hAnsi="宋体"/>
          <w:color w:val="auto"/>
          <w:sz w:val="24"/>
        </w:rPr>
      </w:pPr>
    </w:p>
    <w:p>
      <w:pPr>
        <w:spacing w:line="500" w:lineRule="exact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致：</w:t>
      </w: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>翔鹭石化(漳州)有限公司</w:t>
      </w:r>
    </w:p>
    <w:p>
      <w:pPr>
        <w:spacing w:line="500" w:lineRule="exact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一、对于贵公司（需方）公开</w:t>
      </w:r>
      <w:r>
        <w:rPr>
          <w:rFonts w:hint="eastAsia" w:ascii="宋体" w:hAnsi="宋体"/>
          <w:color w:val="auto"/>
          <w:sz w:val="24"/>
          <w:lang w:eastAsia="zh-CN"/>
        </w:rPr>
        <w:t>参选</w:t>
      </w:r>
      <w:r>
        <w:rPr>
          <w:rFonts w:hint="eastAsia" w:ascii="宋体" w:hAnsi="宋体"/>
          <w:color w:val="auto"/>
          <w:sz w:val="24"/>
        </w:rPr>
        <w:t>文件（编号：</w:t>
      </w:r>
      <w:r>
        <w:rPr>
          <w:rFonts w:hint="eastAsia" w:ascii="宋体" w:hAnsi="宋体" w:cs="宋体"/>
          <w:color w:val="auto"/>
          <w:kern w:val="0"/>
          <w:sz w:val="24"/>
          <w:szCs w:val="24"/>
          <w:u w:val="single"/>
          <w:shd w:val="clear" w:color="auto" w:fill="FFFFFF"/>
          <w:lang w:eastAsia="zh-CN"/>
        </w:rPr>
        <w:t>2024-FHC-大孔径强酸性阳离子交换树脂-1023</w:t>
      </w:r>
      <w:r>
        <w:rPr>
          <w:rFonts w:hint="eastAsia" w:ascii="宋体" w:hAnsi="宋体"/>
          <w:color w:val="auto"/>
          <w:sz w:val="24"/>
        </w:rPr>
        <w:t>），报价如下：</w:t>
      </w:r>
    </w:p>
    <w:p>
      <w:pPr>
        <w:spacing w:line="500" w:lineRule="exact"/>
        <w:rPr>
          <w:rFonts w:ascii="宋体"/>
          <w:color w:val="auto"/>
          <w:sz w:val="24"/>
        </w:rPr>
      </w:pPr>
      <w:r>
        <w:rPr>
          <w:rFonts w:ascii="宋体" w:hAnsi="宋体"/>
          <w:color w:val="auto"/>
          <w:sz w:val="24"/>
        </w:rPr>
        <w:t xml:space="preserve">1. </w:t>
      </w:r>
      <w:r>
        <w:rPr>
          <w:rFonts w:hint="eastAsia" w:ascii="宋体" w:hAnsi="宋体"/>
          <w:color w:val="auto"/>
          <w:sz w:val="24"/>
        </w:rPr>
        <w:t>我公司可按贵司要求供应</w:t>
      </w:r>
      <w:r>
        <w:rPr>
          <w:rFonts w:hint="eastAsia" w:ascii="宋体" w:hAnsi="宋体"/>
          <w:color w:val="auto"/>
          <w:sz w:val="24"/>
          <w:lang w:val="en-US" w:eastAsia="zh-CN"/>
        </w:rPr>
        <w:t>大孔径强酸性阳离子交换树脂</w:t>
      </w:r>
      <w:r>
        <w:rPr>
          <w:rFonts w:hint="eastAsia" w:ascii="宋体" w:hAnsi="宋体"/>
          <w:color w:val="auto"/>
          <w:sz w:val="24"/>
        </w:rPr>
        <w:t>：</w:t>
      </w:r>
    </w:p>
    <w:p>
      <w:pPr>
        <w:spacing w:line="500" w:lineRule="exact"/>
        <w:rPr>
          <w:rFonts w:ascii="宋体" w:hAnsi="宋体"/>
          <w:b/>
          <w:bCs/>
          <w:color w:val="auto"/>
          <w:sz w:val="24"/>
          <w:u w:val="single"/>
        </w:rPr>
      </w:pPr>
      <w:r>
        <w:rPr>
          <w:rFonts w:hint="eastAsia" w:ascii="宋体" w:hAnsi="宋体"/>
          <w:color w:val="auto"/>
          <w:sz w:val="24"/>
        </w:rPr>
        <w:t xml:space="preserve">  数量：</w:t>
      </w:r>
      <w:r>
        <w:rPr>
          <w:rFonts w:hint="eastAsia" w:ascii="宋体" w:hAnsi="宋体"/>
          <w:color w:val="auto"/>
          <w:sz w:val="24"/>
          <w:u w:val="single"/>
          <w:lang w:val="en-US" w:eastAsia="zh-CN"/>
        </w:rPr>
        <w:t>25吨</w:t>
      </w:r>
      <w:r>
        <w:rPr>
          <w:rFonts w:hint="eastAsia" w:ascii="宋体" w:hAnsi="宋体"/>
          <w:color w:val="auto"/>
          <w:sz w:val="24"/>
        </w:rPr>
        <w:t>，</w:t>
      </w:r>
      <w:r>
        <w:rPr>
          <w:rFonts w:hint="eastAsia" w:ascii="宋体" w:hAnsi="宋体"/>
          <w:b/>
          <w:bCs/>
          <w:color w:val="auto"/>
          <w:sz w:val="24"/>
        </w:rPr>
        <w:t>含税送到单价：</w:t>
      </w:r>
      <w:r>
        <w:rPr>
          <w:rFonts w:hint="eastAsia" w:ascii="宋体" w:hAnsi="宋体"/>
          <w:b/>
          <w:bCs/>
          <w:color w:val="auto"/>
          <w:sz w:val="24"/>
          <w:u w:val="single"/>
        </w:rPr>
        <w:t xml:space="preserve">        </w:t>
      </w:r>
      <w:r>
        <w:rPr>
          <w:rFonts w:hint="eastAsia" w:ascii="宋体" w:hAnsi="宋体"/>
          <w:b/>
          <w:bCs/>
          <w:color w:val="auto"/>
          <w:sz w:val="24"/>
          <w:lang w:eastAsia="zh-CN"/>
        </w:rPr>
        <w:t>元</w:t>
      </w:r>
      <w:r>
        <w:rPr>
          <w:rFonts w:hint="eastAsia" w:ascii="宋体" w:hAnsi="宋体"/>
          <w:b/>
          <w:bCs/>
          <w:color w:val="auto"/>
          <w:sz w:val="24"/>
        </w:rPr>
        <w:t>/吨，增值税税率</w:t>
      </w:r>
      <w:r>
        <w:rPr>
          <w:rFonts w:hint="eastAsia" w:ascii="宋体" w:hAnsi="宋体"/>
          <w:b/>
          <w:bCs/>
          <w:color w:val="auto"/>
          <w:sz w:val="24"/>
          <w:u w:val="single"/>
        </w:rPr>
        <w:t xml:space="preserve">  13%  。</w:t>
      </w:r>
    </w:p>
    <w:p>
      <w:pPr>
        <w:numPr>
          <w:ilvl w:val="0"/>
          <w:numId w:val="8"/>
        </w:numPr>
        <w:spacing w:line="312" w:lineRule="auto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质量验收标准 （详见</w:t>
      </w:r>
      <w:r>
        <w:rPr>
          <w:rFonts w:hint="eastAsia" w:ascii="宋体" w:hAnsi="宋体"/>
          <w:color w:val="auto"/>
          <w:sz w:val="24"/>
          <w:lang w:val="en-US" w:eastAsia="zh-CN"/>
        </w:rPr>
        <w:t>技术说明</w:t>
      </w:r>
      <w:r>
        <w:rPr>
          <w:rFonts w:hint="eastAsia" w:ascii="宋体" w:hAnsi="宋体"/>
          <w:color w:val="auto"/>
          <w:sz w:val="24"/>
        </w:rPr>
        <w:t>）。</w:t>
      </w:r>
    </w:p>
    <w:p>
      <w:pPr>
        <w:numPr>
          <w:ilvl w:val="0"/>
          <w:numId w:val="8"/>
        </w:numPr>
        <w:spacing w:line="312" w:lineRule="auto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我公司（供方）负责进厂交货途中的一切责任由我司（供方）承担。</w:t>
      </w:r>
    </w:p>
    <w:p>
      <w:pPr>
        <w:numPr>
          <w:ilvl w:val="0"/>
          <w:numId w:val="8"/>
        </w:numPr>
        <w:spacing w:line="312" w:lineRule="auto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我司同意在</w:t>
      </w:r>
      <w:r>
        <w:rPr>
          <w:rFonts w:hint="eastAsia" w:ascii="宋体" w:hAnsi="宋体"/>
          <w:color w:val="auto"/>
          <w:sz w:val="24"/>
          <w:lang w:eastAsia="zh-CN"/>
        </w:rPr>
        <w:t>参选</w:t>
      </w:r>
      <w:r>
        <w:rPr>
          <w:rFonts w:hint="eastAsia" w:ascii="宋体" w:hAnsi="宋体"/>
          <w:color w:val="auto"/>
          <w:sz w:val="24"/>
        </w:rPr>
        <w:t>前缴纳保证金</w:t>
      </w:r>
      <w:r>
        <w:rPr>
          <w:rFonts w:hint="eastAsia" w:ascii="宋体" w:hAnsi="宋体"/>
          <w:color w:val="auto"/>
          <w:sz w:val="24"/>
          <w:lang w:val="en-US" w:eastAsia="zh-CN"/>
        </w:rPr>
        <w:t>伍万元整</w:t>
      </w:r>
      <w:r>
        <w:rPr>
          <w:rFonts w:hint="eastAsia" w:ascii="宋体" w:hAnsi="宋体"/>
          <w:color w:val="auto"/>
          <w:sz w:val="24"/>
        </w:rPr>
        <w:t>。</w:t>
      </w:r>
    </w:p>
    <w:p>
      <w:pPr>
        <w:spacing w:line="312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二、到货期：</w:t>
      </w:r>
      <w:r>
        <w:rPr>
          <w:rFonts w:hint="eastAsia" w:ascii="宋体" w:hAnsi="宋体" w:cs="宋体"/>
          <w:color w:val="auto"/>
          <w:sz w:val="24"/>
        </w:rPr>
        <w:t>具体以需方通知为准。</w:t>
      </w:r>
    </w:p>
    <w:p>
      <w:pPr>
        <w:spacing w:line="312" w:lineRule="auto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三、报价及结算方式：每批产品到货后，经需方根据双方签订的合同约定的质量、数量标准验收合格后，供方提供相应金额的13%增值税专用发票以及结算所需的各类清单，需方收到并确认无误后向供方以电汇支付货款。</w:t>
      </w:r>
    </w:p>
    <w:p>
      <w:pPr>
        <w:spacing w:line="312" w:lineRule="auto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四、质量验收：以需方验收结果为准。详见</w:t>
      </w:r>
      <w:r>
        <w:rPr>
          <w:rFonts w:hint="eastAsia" w:ascii="宋体" w:hAnsi="宋体"/>
          <w:color w:val="auto"/>
          <w:sz w:val="24"/>
          <w:lang w:val="en-US" w:eastAsia="zh-CN"/>
        </w:rPr>
        <w:t>技术说明</w:t>
      </w:r>
      <w:r>
        <w:rPr>
          <w:rFonts w:hint="eastAsia" w:ascii="宋体" w:hAnsi="宋体"/>
          <w:color w:val="auto"/>
          <w:sz w:val="24"/>
        </w:rPr>
        <w:t>；</w:t>
      </w:r>
    </w:p>
    <w:p>
      <w:pPr>
        <w:numPr>
          <w:ilvl w:val="0"/>
          <w:numId w:val="9"/>
        </w:numPr>
        <w:spacing w:line="312" w:lineRule="auto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数量验收以需方使用单位检验数量为准。</w:t>
      </w:r>
    </w:p>
    <w:p>
      <w:pPr>
        <w:spacing w:line="312" w:lineRule="auto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六、执行时间：</w:t>
      </w:r>
      <w:r>
        <w:rPr>
          <w:rFonts w:hint="eastAsia" w:ascii="宋体" w:hAnsi="宋体"/>
          <w:color w:val="auto"/>
          <w:sz w:val="24"/>
          <w:lang w:val="en-US" w:eastAsia="zh-CN"/>
        </w:rPr>
        <w:t>时间</w:t>
      </w:r>
      <w:r>
        <w:rPr>
          <w:rFonts w:hint="eastAsia" w:ascii="宋体" w:hAnsi="宋体"/>
          <w:color w:val="auto"/>
          <w:sz w:val="24"/>
        </w:rPr>
        <w:t>约定以双方签订合同为准。</w:t>
      </w:r>
    </w:p>
    <w:p>
      <w:pPr>
        <w:spacing w:line="500" w:lineRule="exact"/>
        <w:rPr>
          <w:rFonts w:ascii="宋体" w:hAnsi="宋体"/>
          <w:color w:val="auto"/>
          <w:sz w:val="24"/>
        </w:rPr>
      </w:pPr>
    </w:p>
    <w:p>
      <w:pPr>
        <w:spacing w:line="500" w:lineRule="exact"/>
        <w:rPr>
          <w:rFonts w:asci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报价单位名称（公章）：</w:t>
      </w:r>
    </w:p>
    <w:p>
      <w:pPr>
        <w:spacing w:line="500" w:lineRule="exact"/>
        <w:rPr>
          <w:rFonts w:ascii="宋体"/>
          <w:color w:val="auto"/>
          <w:sz w:val="24"/>
        </w:rPr>
      </w:pPr>
      <w:bookmarkStart w:id="0" w:name="_Hlk532224866"/>
      <w:r>
        <w:rPr>
          <w:rFonts w:hint="eastAsia" w:ascii="宋体" w:hAnsi="宋体"/>
          <w:color w:val="auto"/>
          <w:sz w:val="24"/>
        </w:rPr>
        <w:t>被授权代表签字：</w:t>
      </w:r>
    </w:p>
    <w:bookmarkEnd w:id="0"/>
    <w:p>
      <w:pPr>
        <w:spacing w:line="500" w:lineRule="exact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时间：</w:t>
      </w:r>
    </w:p>
    <w:p>
      <w:pPr>
        <w:spacing w:line="500" w:lineRule="exact"/>
        <w:rPr>
          <w:rFonts w:hint="eastAsia" w:ascii="宋体" w:hAnsi="宋体"/>
          <w:color w:val="auto"/>
          <w:sz w:val="24"/>
        </w:rPr>
      </w:pPr>
    </w:p>
    <w:p>
      <w:pPr>
        <w:spacing w:line="500" w:lineRule="exact"/>
        <w:rPr>
          <w:rFonts w:hint="eastAsia" w:ascii="宋体" w:hAnsi="宋体"/>
          <w:color w:val="auto"/>
          <w:sz w:val="24"/>
        </w:rPr>
      </w:pPr>
    </w:p>
    <w:p>
      <w:pPr>
        <w:spacing w:line="500" w:lineRule="exact"/>
        <w:rPr>
          <w:rFonts w:hint="eastAsia" w:ascii="宋体" w:hAnsi="宋体"/>
          <w:color w:val="auto"/>
          <w:sz w:val="24"/>
        </w:rPr>
      </w:pPr>
    </w:p>
    <w:p>
      <w:pPr>
        <w:spacing w:line="500" w:lineRule="exact"/>
        <w:rPr>
          <w:rFonts w:hint="eastAsia" w:ascii="宋体" w:hAnsi="宋体"/>
          <w:color w:val="auto"/>
          <w:sz w:val="24"/>
        </w:rPr>
      </w:pPr>
    </w:p>
    <w:p>
      <w:pPr>
        <w:spacing w:line="500" w:lineRule="exact"/>
        <w:rPr>
          <w:color w:val="auto"/>
        </w:rPr>
      </w:pPr>
      <w:r>
        <w:rPr>
          <w:rFonts w:hint="eastAsia" w:ascii="宋体" w:hAnsi="宋体"/>
          <w:color w:val="auto"/>
          <w:szCs w:val="21"/>
        </w:rPr>
        <w:t>注：</w:t>
      </w:r>
      <w:r>
        <w:rPr>
          <w:rFonts w:hint="eastAsia" w:ascii="宋体"/>
          <w:color w:val="auto"/>
          <w:szCs w:val="21"/>
        </w:rPr>
        <w:t>请把报价填至“报价单”内，公开</w:t>
      </w:r>
      <w:r>
        <w:rPr>
          <w:rFonts w:hint="eastAsia" w:ascii="宋体"/>
          <w:b/>
          <w:bCs/>
          <w:color w:val="auto"/>
          <w:szCs w:val="21"/>
          <w:lang w:eastAsia="zh-CN"/>
        </w:rPr>
        <w:t>参选</w:t>
      </w:r>
      <w:r>
        <w:rPr>
          <w:rFonts w:hint="eastAsia" w:ascii="宋体"/>
          <w:b/>
          <w:bCs/>
          <w:color w:val="auto"/>
          <w:szCs w:val="21"/>
        </w:rPr>
        <w:t>确认单仅作为</w:t>
      </w:r>
      <w:r>
        <w:rPr>
          <w:rFonts w:hint="eastAsia" w:ascii="宋体"/>
          <w:b/>
          <w:bCs/>
          <w:color w:val="auto"/>
          <w:szCs w:val="21"/>
          <w:lang w:eastAsia="zh-CN"/>
        </w:rPr>
        <w:t>参选</w:t>
      </w:r>
      <w:r>
        <w:rPr>
          <w:rFonts w:hint="eastAsia" w:ascii="宋体"/>
          <w:b/>
          <w:bCs/>
          <w:color w:val="auto"/>
          <w:szCs w:val="21"/>
        </w:rPr>
        <w:t>结束后确认数量和价格使用</w:t>
      </w:r>
    </w:p>
    <w:p>
      <w:pPr>
        <w:jc w:val="left"/>
        <w:rPr>
          <w:rFonts w:ascii="宋体" w:hAnsi="宋体"/>
          <w:color w:val="auto"/>
          <w:sz w:val="32"/>
          <w:szCs w:val="32"/>
        </w:rPr>
      </w:pPr>
    </w:p>
    <w:p>
      <w:pPr>
        <w:jc w:val="left"/>
        <w:rPr>
          <w:rFonts w:ascii="宋体" w:hAnsi="宋体"/>
          <w:color w:val="auto"/>
          <w:sz w:val="32"/>
          <w:szCs w:val="32"/>
        </w:rPr>
      </w:pPr>
      <w:r>
        <w:rPr>
          <w:rFonts w:hint="eastAsia" w:ascii="宋体" w:hAnsi="宋体"/>
          <w:color w:val="auto"/>
          <w:sz w:val="32"/>
          <w:szCs w:val="32"/>
        </w:rPr>
        <w:t>附表：</w:t>
      </w:r>
    </w:p>
    <w:p>
      <w:pPr>
        <w:jc w:val="left"/>
        <w:rPr>
          <w:rFonts w:ascii="宋体" w:hAnsi="宋体"/>
          <w:color w:val="auto"/>
          <w:sz w:val="32"/>
          <w:szCs w:val="32"/>
        </w:rPr>
      </w:pPr>
    </w:p>
    <w:p>
      <w:pPr>
        <w:jc w:val="center"/>
        <w:rPr>
          <w:rFonts w:ascii="宋体"/>
          <w:color w:val="auto"/>
          <w:sz w:val="32"/>
          <w:szCs w:val="32"/>
        </w:rPr>
      </w:pPr>
      <w:r>
        <w:rPr>
          <w:rFonts w:hint="eastAsia" w:ascii="宋体" w:hAnsi="宋体"/>
          <w:color w:val="auto"/>
          <w:sz w:val="32"/>
          <w:szCs w:val="32"/>
        </w:rPr>
        <w:t>公开</w:t>
      </w:r>
      <w:r>
        <w:rPr>
          <w:rFonts w:hint="eastAsia" w:ascii="宋体" w:hAnsi="宋体"/>
          <w:color w:val="auto"/>
          <w:sz w:val="32"/>
          <w:szCs w:val="32"/>
          <w:lang w:eastAsia="zh-CN"/>
        </w:rPr>
        <w:t>参选</w:t>
      </w:r>
      <w:r>
        <w:rPr>
          <w:rFonts w:hint="eastAsia" w:ascii="宋体" w:hAnsi="宋体"/>
          <w:color w:val="auto"/>
          <w:sz w:val="32"/>
          <w:szCs w:val="32"/>
        </w:rPr>
        <w:t>确认单</w:t>
      </w:r>
    </w:p>
    <w:p>
      <w:pPr>
        <w:rPr>
          <w:rFonts w:ascii="宋体"/>
          <w:color w:val="auto"/>
          <w:sz w:val="28"/>
          <w:szCs w:val="28"/>
        </w:rPr>
      </w:pP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>翔鹭石化(漳州)有限公司</w:t>
      </w:r>
      <w:r>
        <w:rPr>
          <w:rFonts w:hint="eastAsia" w:ascii="宋体" w:hAnsi="宋体"/>
          <w:color w:val="auto"/>
          <w:sz w:val="28"/>
          <w:szCs w:val="28"/>
        </w:rPr>
        <w:t>：</w:t>
      </w:r>
    </w:p>
    <w:p>
      <w:pPr>
        <w:spacing w:line="500" w:lineRule="exact"/>
        <w:ind w:firstLine="560" w:firstLineChars="200"/>
        <w:jc w:val="left"/>
        <w:rPr>
          <w:rFonts w:ascii="宋体" w:hAnsi="宋体"/>
          <w:color w:val="auto"/>
          <w:sz w:val="28"/>
          <w:szCs w:val="28"/>
        </w:rPr>
      </w:pPr>
      <w:r>
        <w:rPr>
          <w:rFonts w:hint="eastAsia" w:ascii="宋体" w:hAnsi="宋体"/>
          <w:color w:val="auto"/>
          <w:sz w:val="28"/>
          <w:szCs w:val="28"/>
        </w:rPr>
        <w:t>对于贵公司的公开</w:t>
      </w:r>
      <w:r>
        <w:rPr>
          <w:rFonts w:hint="eastAsia" w:ascii="宋体" w:hAnsi="宋体"/>
          <w:color w:val="auto"/>
          <w:sz w:val="28"/>
          <w:szCs w:val="28"/>
          <w:lang w:eastAsia="zh-CN"/>
        </w:rPr>
        <w:t>参选</w:t>
      </w:r>
      <w:r>
        <w:rPr>
          <w:rFonts w:hint="eastAsia" w:ascii="宋体" w:hAnsi="宋体"/>
          <w:color w:val="auto"/>
          <w:sz w:val="28"/>
          <w:szCs w:val="28"/>
        </w:rPr>
        <w:t>文件（编号：</w:t>
      </w:r>
      <w:r>
        <w:rPr>
          <w:rFonts w:hint="eastAsia" w:ascii="宋体" w:hAnsi="宋体" w:cs="宋体"/>
          <w:color w:val="auto"/>
          <w:kern w:val="0"/>
          <w:sz w:val="28"/>
          <w:szCs w:val="28"/>
          <w:u w:val="single"/>
          <w:shd w:val="clear" w:color="auto" w:fill="FFFFFF"/>
          <w:lang w:eastAsia="zh-CN"/>
        </w:rPr>
        <w:t>2024-FHC-大孔径强酸性阳离子交换树脂-1023</w:t>
      </w:r>
      <w:r>
        <w:rPr>
          <w:rFonts w:hint="eastAsia" w:ascii="宋体" w:hAnsi="宋体"/>
          <w:color w:val="auto"/>
          <w:sz w:val="28"/>
          <w:szCs w:val="28"/>
        </w:rPr>
        <w:t>），</w:t>
      </w:r>
      <w:bookmarkStart w:id="1" w:name="_Hlk59783074"/>
      <w:r>
        <w:rPr>
          <w:rFonts w:hint="eastAsia" w:ascii="宋体" w:hAnsi="宋体"/>
          <w:color w:val="auto"/>
          <w:sz w:val="28"/>
          <w:szCs w:val="28"/>
        </w:rPr>
        <w:t>供货质量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 （详见附件</w:t>
      </w:r>
      <w:r>
        <w:rPr>
          <w:rFonts w:hint="eastAsia" w:ascii="宋体" w:hAnsi="宋体"/>
          <w:color w:val="auto"/>
          <w:sz w:val="28"/>
          <w:szCs w:val="28"/>
          <w:u w:val="single"/>
          <w:lang w:val="en-US" w:eastAsia="zh-CN"/>
        </w:rPr>
        <w:t>-大孔径强酸性阳离子交换树脂技术说明</w:t>
      </w:r>
      <w:r>
        <w:rPr>
          <w:rFonts w:hint="eastAsia" w:ascii="宋体" w:hAnsi="宋体"/>
          <w:color w:val="auto"/>
          <w:sz w:val="28"/>
          <w:szCs w:val="28"/>
          <w:u w:val="single"/>
        </w:rPr>
        <w:t>）</w:t>
      </w:r>
      <w:bookmarkEnd w:id="1"/>
      <w:r>
        <w:rPr>
          <w:rFonts w:hint="eastAsia" w:ascii="宋体" w:hAnsi="宋体"/>
          <w:color w:val="auto"/>
          <w:sz w:val="28"/>
          <w:szCs w:val="28"/>
        </w:rPr>
        <w:t>；数量：</w:t>
      </w:r>
      <w:r>
        <w:rPr>
          <w:rFonts w:hint="eastAsia" w:ascii="宋体" w:hAnsi="宋体"/>
          <w:color w:val="auto"/>
          <w:sz w:val="28"/>
          <w:szCs w:val="28"/>
          <w:u w:val="single"/>
          <w:lang w:val="en-US" w:eastAsia="zh-CN"/>
        </w:rPr>
        <w:t>25吨</w:t>
      </w:r>
      <w:r>
        <w:rPr>
          <w:rFonts w:hint="eastAsia" w:ascii="宋体" w:hAnsi="宋体"/>
          <w:color w:val="auto"/>
          <w:sz w:val="28"/>
          <w:szCs w:val="28"/>
        </w:rPr>
        <w:t>，含税送到单价：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color w:val="auto"/>
          <w:sz w:val="28"/>
          <w:szCs w:val="28"/>
          <w:lang w:eastAsia="zh-CN"/>
        </w:rPr>
        <w:t>元</w:t>
      </w:r>
      <w:r>
        <w:rPr>
          <w:rFonts w:hint="eastAsia" w:ascii="宋体" w:hAnsi="宋体"/>
          <w:color w:val="auto"/>
          <w:sz w:val="28"/>
          <w:szCs w:val="28"/>
        </w:rPr>
        <w:t>/吨；合计总价：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        </w:t>
      </w:r>
      <w:r>
        <w:rPr>
          <w:rFonts w:hint="eastAsia" w:ascii="宋体" w:hAnsi="宋体"/>
          <w:color w:val="auto"/>
          <w:sz w:val="28"/>
          <w:szCs w:val="28"/>
          <w:lang w:eastAsia="zh-CN"/>
        </w:rPr>
        <w:t>元</w:t>
      </w:r>
      <w:r>
        <w:rPr>
          <w:rFonts w:hint="eastAsia" w:ascii="宋体" w:hAnsi="宋体"/>
          <w:color w:val="auto"/>
          <w:sz w:val="28"/>
          <w:szCs w:val="28"/>
        </w:rPr>
        <w:t>,以汽运方式送到福建福海创石油化工有限公司（详见我公司  年  月  日报价单），</w:t>
      </w:r>
    </w:p>
    <w:p>
      <w:pPr>
        <w:spacing w:line="500" w:lineRule="exact"/>
        <w:ind w:firstLine="560" w:firstLineChars="200"/>
        <w:jc w:val="left"/>
        <w:rPr>
          <w:rFonts w:hint="eastAsia" w:ascii="宋体" w:hAnsi="宋体"/>
          <w:color w:val="auto"/>
          <w:sz w:val="28"/>
          <w:szCs w:val="28"/>
        </w:rPr>
      </w:pPr>
      <w:r>
        <w:rPr>
          <w:rFonts w:hint="eastAsia" w:ascii="宋体" w:hAnsi="宋体"/>
          <w:color w:val="auto"/>
          <w:sz w:val="28"/>
          <w:szCs w:val="28"/>
        </w:rPr>
        <w:t>经协商，我公司最终同意按:供货质量</w:t>
      </w:r>
      <w:r>
        <w:rPr>
          <w:rFonts w:hint="eastAsia" w:ascii="宋体" w:hAnsi="宋体"/>
          <w:color w:val="auto"/>
          <w:sz w:val="28"/>
          <w:szCs w:val="28"/>
          <w:u w:val="single"/>
        </w:rPr>
        <w:t>（详见附件</w:t>
      </w:r>
      <w:r>
        <w:rPr>
          <w:rFonts w:hint="eastAsia" w:ascii="宋体" w:hAnsi="宋体"/>
          <w:color w:val="auto"/>
          <w:sz w:val="28"/>
          <w:szCs w:val="28"/>
          <w:u w:val="single"/>
          <w:lang w:eastAsia="zh-CN"/>
        </w:rPr>
        <w:t>-大孔径强酸性</w:t>
      </w:r>
      <w:bookmarkStart w:id="2" w:name="_GoBack"/>
      <w:bookmarkEnd w:id="2"/>
      <w:r>
        <w:rPr>
          <w:rFonts w:hint="eastAsia" w:ascii="宋体" w:hAnsi="宋体"/>
          <w:color w:val="auto"/>
          <w:sz w:val="28"/>
          <w:szCs w:val="28"/>
          <w:u w:val="single"/>
          <w:lang w:eastAsia="zh-CN"/>
        </w:rPr>
        <w:t>阳离子交换树脂</w:t>
      </w:r>
      <w:r>
        <w:rPr>
          <w:rFonts w:hint="eastAsia" w:ascii="宋体" w:hAnsi="宋体"/>
          <w:color w:val="auto"/>
          <w:sz w:val="28"/>
          <w:szCs w:val="28"/>
          <w:u w:val="single"/>
          <w:lang w:val="en-US" w:eastAsia="zh-CN"/>
        </w:rPr>
        <w:t>技术说明</w:t>
      </w:r>
      <w:r>
        <w:rPr>
          <w:rFonts w:hint="eastAsia" w:ascii="宋体" w:hAnsi="宋体"/>
          <w:color w:val="auto"/>
          <w:sz w:val="28"/>
          <w:szCs w:val="28"/>
          <w:u w:val="single"/>
        </w:rPr>
        <w:t>）</w:t>
      </w:r>
      <w:r>
        <w:rPr>
          <w:rFonts w:hint="eastAsia" w:ascii="宋体" w:hAnsi="宋体"/>
          <w:color w:val="auto"/>
          <w:sz w:val="28"/>
          <w:szCs w:val="28"/>
        </w:rPr>
        <w:t>；数量：</w:t>
      </w:r>
      <w:r>
        <w:rPr>
          <w:rFonts w:hint="eastAsia" w:ascii="宋体" w:hAnsi="宋体"/>
          <w:color w:val="auto"/>
          <w:sz w:val="28"/>
          <w:szCs w:val="28"/>
          <w:u w:val="single"/>
          <w:lang w:val="en-US" w:eastAsia="zh-CN"/>
        </w:rPr>
        <w:t>25吨</w:t>
      </w:r>
      <w:r>
        <w:rPr>
          <w:rFonts w:hint="eastAsia" w:ascii="宋体" w:hAnsi="宋体"/>
          <w:color w:val="auto"/>
          <w:sz w:val="28"/>
          <w:szCs w:val="28"/>
        </w:rPr>
        <w:t>，含税送到单价：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color w:val="auto"/>
          <w:sz w:val="28"/>
          <w:szCs w:val="28"/>
          <w:lang w:eastAsia="zh-CN"/>
        </w:rPr>
        <w:t>元</w:t>
      </w:r>
      <w:r>
        <w:rPr>
          <w:rFonts w:hint="eastAsia" w:ascii="宋体" w:hAnsi="宋体"/>
          <w:color w:val="auto"/>
          <w:sz w:val="28"/>
          <w:szCs w:val="28"/>
        </w:rPr>
        <w:t>/吨；合计总价：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              </w:t>
      </w:r>
      <w:r>
        <w:rPr>
          <w:rFonts w:hint="eastAsia" w:ascii="宋体" w:hAnsi="宋体"/>
          <w:color w:val="auto"/>
          <w:sz w:val="28"/>
          <w:szCs w:val="28"/>
          <w:lang w:eastAsia="zh-CN"/>
        </w:rPr>
        <w:t>元</w:t>
      </w:r>
      <w:r>
        <w:rPr>
          <w:rFonts w:hint="eastAsia" w:ascii="宋体" w:hAnsi="宋体"/>
          <w:color w:val="auto"/>
          <w:sz w:val="28"/>
          <w:szCs w:val="28"/>
        </w:rPr>
        <w:t>,以汽运方式送到福建福海创石油化工有限公司，根据贵公司实际需求进度安排供货。</w:t>
      </w:r>
    </w:p>
    <w:p>
      <w:pPr>
        <w:rPr>
          <w:rFonts w:hint="eastAsia" w:ascii="宋体" w:eastAsia="宋体"/>
          <w:color w:val="auto"/>
          <w:sz w:val="28"/>
          <w:szCs w:val="28"/>
          <w:lang w:eastAsia="zh-CN"/>
        </w:rPr>
      </w:pPr>
      <w:r>
        <w:rPr>
          <w:rFonts w:hint="eastAsia" w:ascii="宋体" w:hAnsi="宋体"/>
          <w:color w:val="auto"/>
          <w:sz w:val="28"/>
          <w:szCs w:val="28"/>
        </w:rPr>
        <w:t>执行时间：</w:t>
      </w:r>
      <w:r>
        <w:rPr>
          <w:rFonts w:hint="eastAsia" w:ascii="宋体" w:hAnsi="宋体"/>
          <w:color w:val="auto"/>
          <w:sz w:val="28"/>
          <w:szCs w:val="28"/>
          <w:lang w:eastAsia="zh-CN"/>
        </w:rPr>
        <w:t>2024年</w:t>
      </w: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>11</w:t>
      </w:r>
      <w:r>
        <w:rPr>
          <w:rFonts w:hint="eastAsia" w:ascii="宋体" w:hAnsi="宋体"/>
          <w:color w:val="auto"/>
          <w:sz w:val="28"/>
          <w:szCs w:val="28"/>
          <w:lang w:eastAsia="zh-CN"/>
        </w:rPr>
        <w:t>月01日-202</w:t>
      </w: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/>
          <w:color w:val="auto"/>
          <w:sz w:val="28"/>
          <w:szCs w:val="28"/>
          <w:lang w:eastAsia="zh-CN"/>
        </w:rPr>
        <w:t>年12月</w:t>
      </w: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>15</w:t>
      </w:r>
      <w:r>
        <w:rPr>
          <w:rFonts w:hint="eastAsia" w:ascii="宋体" w:hAnsi="宋体"/>
          <w:color w:val="auto"/>
          <w:sz w:val="28"/>
          <w:szCs w:val="28"/>
          <w:lang w:eastAsia="zh-CN"/>
        </w:rPr>
        <w:t>日</w:t>
      </w:r>
    </w:p>
    <w:p>
      <w:pPr>
        <w:ind w:firstLine="570"/>
        <w:rPr>
          <w:rFonts w:ascii="宋体"/>
          <w:color w:val="auto"/>
          <w:sz w:val="28"/>
          <w:szCs w:val="28"/>
        </w:rPr>
      </w:pPr>
      <w:r>
        <w:rPr>
          <w:rFonts w:hint="eastAsia" w:ascii="宋体" w:hAnsi="宋体"/>
          <w:color w:val="auto"/>
          <w:sz w:val="28"/>
          <w:szCs w:val="28"/>
        </w:rPr>
        <w:t>其他约定不变。</w:t>
      </w:r>
    </w:p>
    <w:p>
      <w:pPr>
        <w:ind w:firstLine="570"/>
        <w:rPr>
          <w:rFonts w:ascii="宋体"/>
          <w:color w:val="auto"/>
          <w:sz w:val="28"/>
          <w:szCs w:val="28"/>
        </w:rPr>
      </w:pPr>
    </w:p>
    <w:p>
      <w:pPr>
        <w:ind w:firstLine="570"/>
        <w:rPr>
          <w:rFonts w:ascii="宋体"/>
          <w:color w:val="auto"/>
          <w:sz w:val="28"/>
          <w:szCs w:val="28"/>
        </w:rPr>
      </w:pPr>
      <w:r>
        <w:rPr>
          <w:rFonts w:hint="eastAsia" w:ascii="宋体" w:hAnsi="宋体"/>
          <w:color w:val="auto"/>
          <w:sz w:val="28"/>
          <w:szCs w:val="28"/>
        </w:rPr>
        <w:t>顺祝</w:t>
      </w:r>
    </w:p>
    <w:p>
      <w:pPr>
        <w:rPr>
          <w:rFonts w:ascii="宋体"/>
          <w:color w:val="auto"/>
          <w:sz w:val="28"/>
          <w:szCs w:val="28"/>
        </w:rPr>
      </w:pPr>
      <w:r>
        <w:rPr>
          <w:rFonts w:hint="eastAsia" w:ascii="宋体" w:hAnsi="宋体"/>
          <w:color w:val="auto"/>
          <w:sz w:val="28"/>
          <w:szCs w:val="28"/>
        </w:rPr>
        <w:t>商祺！</w:t>
      </w:r>
    </w:p>
    <w:p>
      <w:pPr>
        <w:wordWrap w:val="0"/>
        <w:jc w:val="center"/>
        <w:rPr>
          <w:rFonts w:ascii="宋体"/>
          <w:color w:val="auto"/>
          <w:sz w:val="28"/>
          <w:szCs w:val="28"/>
        </w:rPr>
      </w:pPr>
      <w:r>
        <w:rPr>
          <w:rFonts w:hint="eastAsia" w:ascii="宋体" w:hAnsi="宋体"/>
          <w:color w:val="auto"/>
          <w:sz w:val="28"/>
          <w:szCs w:val="28"/>
        </w:rPr>
        <w:t xml:space="preserve">        公司名称（章）： </w:t>
      </w:r>
    </w:p>
    <w:p>
      <w:pPr>
        <w:wordWrap w:val="0"/>
        <w:jc w:val="center"/>
        <w:rPr>
          <w:rFonts w:ascii="宋体"/>
          <w:color w:val="auto"/>
          <w:sz w:val="28"/>
          <w:szCs w:val="28"/>
        </w:rPr>
      </w:pPr>
      <w:r>
        <w:rPr>
          <w:rFonts w:hint="eastAsia" w:ascii="宋体" w:hAnsi="宋体"/>
          <w:color w:val="auto"/>
          <w:sz w:val="28"/>
          <w:szCs w:val="28"/>
        </w:rPr>
        <w:t xml:space="preserve">         被授权代表签字： </w:t>
      </w:r>
    </w:p>
    <w:p>
      <w:pPr>
        <w:wordWrap w:val="0"/>
        <w:jc w:val="center"/>
        <w:rPr>
          <w:rFonts w:ascii="宋体" w:hAnsi="宋体"/>
          <w:color w:val="auto"/>
          <w:sz w:val="28"/>
          <w:szCs w:val="28"/>
        </w:rPr>
      </w:pPr>
      <w:r>
        <w:rPr>
          <w:rFonts w:hint="eastAsia" w:ascii="宋体" w:hAnsi="宋体"/>
          <w:color w:val="auto"/>
          <w:sz w:val="28"/>
          <w:szCs w:val="28"/>
        </w:rPr>
        <w:t xml:space="preserve">        日期： </w:t>
      </w:r>
    </w:p>
    <w:p>
      <w:pPr>
        <w:widowControl/>
        <w:jc w:val="left"/>
        <w:rPr>
          <w:rFonts w:hint="eastAsia" w:ascii="宋体" w:hAnsi="宋体" w:cs="宋体"/>
          <w:b/>
          <w:color w:val="auto"/>
          <w:sz w:val="28"/>
          <w:szCs w:val="28"/>
        </w:rPr>
      </w:pPr>
    </w:p>
    <w:p>
      <w:pPr>
        <w:widowControl/>
        <w:jc w:val="left"/>
        <w:rPr>
          <w:rFonts w:hint="eastAsia" w:ascii="宋体" w:hAnsi="宋体" w:cs="宋体"/>
          <w:b/>
          <w:sz w:val="28"/>
          <w:szCs w:val="28"/>
          <w:lang w:val="en-US" w:eastAsia="zh-CN"/>
        </w:rPr>
      </w:pPr>
    </w:p>
    <w:p>
      <w:pPr>
        <w:widowControl/>
        <w:jc w:val="left"/>
        <w:rPr>
          <w:rFonts w:hint="eastAsia" w:ascii="宋体" w:hAnsi="宋体" w:cs="宋体"/>
          <w:b/>
          <w:sz w:val="28"/>
          <w:szCs w:val="28"/>
          <w:lang w:val="en-US" w:eastAsia="zh-CN"/>
        </w:rPr>
      </w:pPr>
    </w:p>
    <w:p>
      <w:pPr>
        <w:widowControl/>
        <w:jc w:val="left"/>
        <w:rPr>
          <w:rFonts w:hint="default" w:ascii="宋体" w:hAnsi="宋体" w:eastAsia="宋体" w:cs="宋体"/>
          <w:b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sz w:val="28"/>
          <w:szCs w:val="28"/>
          <w:lang w:val="en-US" w:eastAsia="zh-CN"/>
        </w:rPr>
        <w:t>中选供应商合同模版详见附件2，参与报名视同同意我司合同模版条款。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t>9</w:t>
    </w:r>
    <w: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5C9141"/>
    <w:multiLevelType w:val="singleLevel"/>
    <w:tmpl w:val="AD5C9141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20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7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8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8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0"/>
  </w:num>
  <w:num w:numId="7">
    <w:abstractNumId w:val="1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WEyZmIyNDg2NTk5OWI3NmRkNWJiZjA4NGMyOWMwZDEifQ=="/>
    <w:docVar w:name="KSO_WPS_MARK_KEY" w:val="402bdfd2-dcd7-42fd-8109-1f0ce6bb6356"/>
  </w:docVars>
  <w:rsids>
    <w:rsidRoot w:val="00A52ED3"/>
    <w:rsid w:val="000005D0"/>
    <w:rsid w:val="00022AA2"/>
    <w:rsid w:val="00036AD9"/>
    <w:rsid w:val="000656EF"/>
    <w:rsid w:val="000754C9"/>
    <w:rsid w:val="000F736E"/>
    <w:rsid w:val="00101CDF"/>
    <w:rsid w:val="00120905"/>
    <w:rsid w:val="0013425C"/>
    <w:rsid w:val="00135D9F"/>
    <w:rsid w:val="00192C72"/>
    <w:rsid w:val="001C0D58"/>
    <w:rsid w:val="001D425B"/>
    <w:rsid w:val="00211FD4"/>
    <w:rsid w:val="002149C3"/>
    <w:rsid w:val="002149D4"/>
    <w:rsid w:val="00222F26"/>
    <w:rsid w:val="002243D8"/>
    <w:rsid w:val="002509CE"/>
    <w:rsid w:val="00255FEE"/>
    <w:rsid w:val="0029284C"/>
    <w:rsid w:val="002930B1"/>
    <w:rsid w:val="002D350C"/>
    <w:rsid w:val="002D4525"/>
    <w:rsid w:val="00313BE4"/>
    <w:rsid w:val="00346315"/>
    <w:rsid w:val="00392E5A"/>
    <w:rsid w:val="003F15BE"/>
    <w:rsid w:val="00414135"/>
    <w:rsid w:val="00436480"/>
    <w:rsid w:val="00467E34"/>
    <w:rsid w:val="004858F3"/>
    <w:rsid w:val="004A47FD"/>
    <w:rsid w:val="004E674A"/>
    <w:rsid w:val="004F11C6"/>
    <w:rsid w:val="005747A2"/>
    <w:rsid w:val="005A15A3"/>
    <w:rsid w:val="005F34E4"/>
    <w:rsid w:val="005F6A9F"/>
    <w:rsid w:val="0061410B"/>
    <w:rsid w:val="00631BC7"/>
    <w:rsid w:val="00696213"/>
    <w:rsid w:val="006B0586"/>
    <w:rsid w:val="006C1360"/>
    <w:rsid w:val="006C59CA"/>
    <w:rsid w:val="00734235"/>
    <w:rsid w:val="007534C8"/>
    <w:rsid w:val="0075355B"/>
    <w:rsid w:val="007730F9"/>
    <w:rsid w:val="007765BF"/>
    <w:rsid w:val="007C2890"/>
    <w:rsid w:val="007C38E6"/>
    <w:rsid w:val="007D2656"/>
    <w:rsid w:val="007D3FD3"/>
    <w:rsid w:val="00824F7B"/>
    <w:rsid w:val="0087235C"/>
    <w:rsid w:val="008A20B6"/>
    <w:rsid w:val="008F2BBE"/>
    <w:rsid w:val="00941C53"/>
    <w:rsid w:val="00976A7D"/>
    <w:rsid w:val="009A1584"/>
    <w:rsid w:val="009B1FFF"/>
    <w:rsid w:val="009D0428"/>
    <w:rsid w:val="00A13872"/>
    <w:rsid w:val="00A34956"/>
    <w:rsid w:val="00A36323"/>
    <w:rsid w:val="00A52ED3"/>
    <w:rsid w:val="00AA5E84"/>
    <w:rsid w:val="00AD799E"/>
    <w:rsid w:val="00AF520D"/>
    <w:rsid w:val="00B46103"/>
    <w:rsid w:val="00B5040B"/>
    <w:rsid w:val="00B7587D"/>
    <w:rsid w:val="00B7777F"/>
    <w:rsid w:val="00C055C7"/>
    <w:rsid w:val="00C16757"/>
    <w:rsid w:val="00C45D9B"/>
    <w:rsid w:val="00C62ADD"/>
    <w:rsid w:val="00C87717"/>
    <w:rsid w:val="00C96E92"/>
    <w:rsid w:val="00D679C0"/>
    <w:rsid w:val="00D7685B"/>
    <w:rsid w:val="00DB0E36"/>
    <w:rsid w:val="00DC6865"/>
    <w:rsid w:val="00DD0E9C"/>
    <w:rsid w:val="00E25B0E"/>
    <w:rsid w:val="00E4575E"/>
    <w:rsid w:val="00E67462"/>
    <w:rsid w:val="00EB32DE"/>
    <w:rsid w:val="00EB6925"/>
    <w:rsid w:val="00EC5BC5"/>
    <w:rsid w:val="00EE4E5B"/>
    <w:rsid w:val="00EF050E"/>
    <w:rsid w:val="00EF5988"/>
    <w:rsid w:val="00F139DE"/>
    <w:rsid w:val="00F43CBE"/>
    <w:rsid w:val="00F564F6"/>
    <w:rsid w:val="00F66DB4"/>
    <w:rsid w:val="00F7626A"/>
    <w:rsid w:val="01AB4154"/>
    <w:rsid w:val="01CA4CA6"/>
    <w:rsid w:val="021D391B"/>
    <w:rsid w:val="024C0384"/>
    <w:rsid w:val="032A3140"/>
    <w:rsid w:val="032D15FD"/>
    <w:rsid w:val="032F04D8"/>
    <w:rsid w:val="03E5328D"/>
    <w:rsid w:val="042207A6"/>
    <w:rsid w:val="04677517"/>
    <w:rsid w:val="046E24C0"/>
    <w:rsid w:val="04766C7E"/>
    <w:rsid w:val="04A21245"/>
    <w:rsid w:val="05A028E5"/>
    <w:rsid w:val="05CE4353"/>
    <w:rsid w:val="064416AA"/>
    <w:rsid w:val="06964B9A"/>
    <w:rsid w:val="06A3708D"/>
    <w:rsid w:val="077632ED"/>
    <w:rsid w:val="07DB00FF"/>
    <w:rsid w:val="090A2F1F"/>
    <w:rsid w:val="09691543"/>
    <w:rsid w:val="0A58515B"/>
    <w:rsid w:val="0A5E0098"/>
    <w:rsid w:val="0B4A13AC"/>
    <w:rsid w:val="0B4B49E0"/>
    <w:rsid w:val="0B8E420A"/>
    <w:rsid w:val="0BBB6F56"/>
    <w:rsid w:val="0D965291"/>
    <w:rsid w:val="0E483EBD"/>
    <w:rsid w:val="0E757CB9"/>
    <w:rsid w:val="0F8C0A60"/>
    <w:rsid w:val="0F947BC2"/>
    <w:rsid w:val="0FA364D6"/>
    <w:rsid w:val="0FE34343"/>
    <w:rsid w:val="10280BC8"/>
    <w:rsid w:val="1115075C"/>
    <w:rsid w:val="111E4EA7"/>
    <w:rsid w:val="11715093"/>
    <w:rsid w:val="118A38B5"/>
    <w:rsid w:val="123B610F"/>
    <w:rsid w:val="12837C22"/>
    <w:rsid w:val="12CF31F9"/>
    <w:rsid w:val="131B2C1A"/>
    <w:rsid w:val="13626F07"/>
    <w:rsid w:val="1387789C"/>
    <w:rsid w:val="13A06511"/>
    <w:rsid w:val="13A30CD4"/>
    <w:rsid w:val="13B74194"/>
    <w:rsid w:val="15033088"/>
    <w:rsid w:val="15101A52"/>
    <w:rsid w:val="15BF2E22"/>
    <w:rsid w:val="15C31A47"/>
    <w:rsid w:val="16172661"/>
    <w:rsid w:val="16270A04"/>
    <w:rsid w:val="17321BBD"/>
    <w:rsid w:val="178C691A"/>
    <w:rsid w:val="184968FC"/>
    <w:rsid w:val="19196743"/>
    <w:rsid w:val="1A2F6DF9"/>
    <w:rsid w:val="1A9D3E73"/>
    <w:rsid w:val="1AFD66F4"/>
    <w:rsid w:val="1B1E7FB2"/>
    <w:rsid w:val="1B233A0E"/>
    <w:rsid w:val="1B927AE6"/>
    <w:rsid w:val="1C8261A0"/>
    <w:rsid w:val="1CA52DFE"/>
    <w:rsid w:val="1D0113C9"/>
    <w:rsid w:val="1D05782C"/>
    <w:rsid w:val="1DD33EEF"/>
    <w:rsid w:val="1E3264F3"/>
    <w:rsid w:val="1EBD3B62"/>
    <w:rsid w:val="1F02429F"/>
    <w:rsid w:val="1F4845DC"/>
    <w:rsid w:val="1F8E0D88"/>
    <w:rsid w:val="207E3421"/>
    <w:rsid w:val="2090579A"/>
    <w:rsid w:val="20AF45AF"/>
    <w:rsid w:val="21BD6DBB"/>
    <w:rsid w:val="22003DA2"/>
    <w:rsid w:val="221A3813"/>
    <w:rsid w:val="22521DD3"/>
    <w:rsid w:val="23464916"/>
    <w:rsid w:val="23591CA7"/>
    <w:rsid w:val="237B661E"/>
    <w:rsid w:val="238B4E5F"/>
    <w:rsid w:val="23BF50C8"/>
    <w:rsid w:val="247C7073"/>
    <w:rsid w:val="2496308D"/>
    <w:rsid w:val="258C0EF7"/>
    <w:rsid w:val="25CB1E8B"/>
    <w:rsid w:val="27CF60B0"/>
    <w:rsid w:val="27E234BC"/>
    <w:rsid w:val="280475E2"/>
    <w:rsid w:val="29B80978"/>
    <w:rsid w:val="29D17C38"/>
    <w:rsid w:val="2AC11AAE"/>
    <w:rsid w:val="2AE335AC"/>
    <w:rsid w:val="2BE04E2E"/>
    <w:rsid w:val="2BEE5A24"/>
    <w:rsid w:val="2C3328C4"/>
    <w:rsid w:val="2D2B1461"/>
    <w:rsid w:val="2E12514F"/>
    <w:rsid w:val="2E351771"/>
    <w:rsid w:val="2E4875B6"/>
    <w:rsid w:val="2F210D6D"/>
    <w:rsid w:val="30071591"/>
    <w:rsid w:val="30275B42"/>
    <w:rsid w:val="30985912"/>
    <w:rsid w:val="30E60CDF"/>
    <w:rsid w:val="30F2089F"/>
    <w:rsid w:val="312B136C"/>
    <w:rsid w:val="31CE1FAB"/>
    <w:rsid w:val="322E5C7B"/>
    <w:rsid w:val="328F6057"/>
    <w:rsid w:val="32A75EF3"/>
    <w:rsid w:val="33376F10"/>
    <w:rsid w:val="33413E8A"/>
    <w:rsid w:val="35010EDF"/>
    <w:rsid w:val="35327452"/>
    <w:rsid w:val="35FC498E"/>
    <w:rsid w:val="36215A7E"/>
    <w:rsid w:val="36417C8D"/>
    <w:rsid w:val="366436B8"/>
    <w:rsid w:val="36DA6A2B"/>
    <w:rsid w:val="36F37445"/>
    <w:rsid w:val="37ED7F2D"/>
    <w:rsid w:val="38A94FE7"/>
    <w:rsid w:val="390D1D8B"/>
    <w:rsid w:val="39137A71"/>
    <w:rsid w:val="391433B1"/>
    <w:rsid w:val="39533B1C"/>
    <w:rsid w:val="39657C8F"/>
    <w:rsid w:val="3969383E"/>
    <w:rsid w:val="39B95E18"/>
    <w:rsid w:val="3A4967DD"/>
    <w:rsid w:val="3A9A2FE2"/>
    <w:rsid w:val="3AD63889"/>
    <w:rsid w:val="3B293E28"/>
    <w:rsid w:val="3B532B57"/>
    <w:rsid w:val="3BD776DA"/>
    <w:rsid w:val="3C1E5B01"/>
    <w:rsid w:val="3C333506"/>
    <w:rsid w:val="3C656913"/>
    <w:rsid w:val="3CFE624A"/>
    <w:rsid w:val="3D321A44"/>
    <w:rsid w:val="3D475A63"/>
    <w:rsid w:val="3ED9055F"/>
    <w:rsid w:val="3FEE6A4A"/>
    <w:rsid w:val="401F30A7"/>
    <w:rsid w:val="4080740C"/>
    <w:rsid w:val="40831E81"/>
    <w:rsid w:val="409057BD"/>
    <w:rsid w:val="41186225"/>
    <w:rsid w:val="416F5968"/>
    <w:rsid w:val="418324AC"/>
    <w:rsid w:val="419569E0"/>
    <w:rsid w:val="41A04200"/>
    <w:rsid w:val="41C31032"/>
    <w:rsid w:val="41CC2295"/>
    <w:rsid w:val="42257F84"/>
    <w:rsid w:val="422D3D55"/>
    <w:rsid w:val="42680DF6"/>
    <w:rsid w:val="42DC0DDB"/>
    <w:rsid w:val="42E62926"/>
    <w:rsid w:val="43482915"/>
    <w:rsid w:val="4351032C"/>
    <w:rsid w:val="43B34686"/>
    <w:rsid w:val="43E41E09"/>
    <w:rsid w:val="43E44E60"/>
    <w:rsid w:val="44236751"/>
    <w:rsid w:val="448C78B8"/>
    <w:rsid w:val="44CB1108"/>
    <w:rsid w:val="44F449D5"/>
    <w:rsid w:val="45C94E39"/>
    <w:rsid w:val="462B26C9"/>
    <w:rsid w:val="464B079B"/>
    <w:rsid w:val="468077A8"/>
    <w:rsid w:val="468E6ECD"/>
    <w:rsid w:val="46DE637E"/>
    <w:rsid w:val="46EA56DB"/>
    <w:rsid w:val="476C6251"/>
    <w:rsid w:val="479C322F"/>
    <w:rsid w:val="47A978DA"/>
    <w:rsid w:val="48081467"/>
    <w:rsid w:val="48295411"/>
    <w:rsid w:val="48930388"/>
    <w:rsid w:val="493B7D23"/>
    <w:rsid w:val="497038CD"/>
    <w:rsid w:val="49730A66"/>
    <w:rsid w:val="499A66C3"/>
    <w:rsid w:val="4B4A24A6"/>
    <w:rsid w:val="4C204881"/>
    <w:rsid w:val="4C82133E"/>
    <w:rsid w:val="4D143DFB"/>
    <w:rsid w:val="4E0062C6"/>
    <w:rsid w:val="4E89125E"/>
    <w:rsid w:val="4EF66C8E"/>
    <w:rsid w:val="4F4E1D81"/>
    <w:rsid w:val="4F8270FB"/>
    <w:rsid w:val="4FA265C1"/>
    <w:rsid w:val="4FAF2ACB"/>
    <w:rsid w:val="4FFC0DFC"/>
    <w:rsid w:val="505774A2"/>
    <w:rsid w:val="506C7F18"/>
    <w:rsid w:val="507E72C1"/>
    <w:rsid w:val="508235A6"/>
    <w:rsid w:val="50DE33C7"/>
    <w:rsid w:val="51092694"/>
    <w:rsid w:val="512F6EC2"/>
    <w:rsid w:val="513403C7"/>
    <w:rsid w:val="518B38CB"/>
    <w:rsid w:val="51E26721"/>
    <w:rsid w:val="529A77A5"/>
    <w:rsid w:val="53254A97"/>
    <w:rsid w:val="5367566E"/>
    <w:rsid w:val="53A82B52"/>
    <w:rsid w:val="53ED6794"/>
    <w:rsid w:val="54093799"/>
    <w:rsid w:val="542657F3"/>
    <w:rsid w:val="542A50A2"/>
    <w:rsid w:val="542D5399"/>
    <w:rsid w:val="54B059A5"/>
    <w:rsid w:val="55E907A3"/>
    <w:rsid w:val="56195634"/>
    <w:rsid w:val="56325307"/>
    <w:rsid w:val="5659474A"/>
    <w:rsid w:val="56732B47"/>
    <w:rsid w:val="58193F53"/>
    <w:rsid w:val="58BD4EAA"/>
    <w:rsid w:val="58DA20C8"/>
    <w:rsid w:val="58E23A3A"/>
    <w:rsid w:val="597B1D66"/>
    <w:rsid w:val="59B64E5B"/>
    <w:rsid w:val="59C41AA5"/>
    <w:rsid w:val="5A772BA7"/>
    <w:rsid w:val="5B510FBA"/>
    <w:rsid w:val="5B5E370D"/>
    <w:rsid w:val="5B713427"/>
    <w:rsid w:val="5C8B0489"/>
    <w:rsid w:val="5CB11123"/>
    <w:rsid w:val="5CCB321D"/>
    <w:rsid w:val="5D3038FF"/>
    <w:rsid w:val="5E3D7D48"/>
    <w:rsid w:val="5E5B4B1E"/>
    <w:rsid w:val="5EBB5984"/>
    <w:rsid w:val="5EDC2437"/>
    <w:rsid w:val="5EFE5596"/>
    <w:rsid w:val="5F4856E5"/>
    <w:rsid w:val="5F683B20"/>
    <w:rsid w:val="5F6A1B70"/>
    <w:rsid w:val="603C6B90"/>
    <w:rsid w:val="60E930B4"/>
    <w:rsid w:val="61034DA8"/>
    <w:rsid w:val="61391E0A"/>
    <w:rsid w:val="615C6089"/>
    <w:rsid w:val="61716ECA"/>
    <w:rsid w:val="61A65EB7"/>
    <w:rsid w:val="61C008B2"/>
    <w:rsid w:val="62772330"/>
    <w:rsid w:val="64383FFB"/>
    <w:rsid w:val="64F43F8F"/>
    <w:rsid w:val="651A5C4B"/>
    <w:rsid w:val="653116C9"/>
    <w:rsid w:val="653762FE"/>
    <w:rsid w:val="653A164C"/>
    <w:rsid w:val="65B31BCC"/>
    <w:rsid w:val="667E7566"/>
    <w:rsid w:val="670A5755"/>
    <w:rsid w:val="68031777"/>
    <w:rsid w:val="68885CD3"/>
    <w:rsid w:val="68D23AFE"/>
    <w:rsid w:val="68F0116E"/>
    <w:rsid w:val="69085BD7"/>
    <w:rsid w:val="6960653E"/>
    <w:rsid w:val="6A9A0A14"/>
    <w:rsid w:val="6B9A256C"/>
    <w:rsid w:val="6BA373FF"/>
    <w:rsid w:val="6BD11CF4"/>
    <w:rsid w:val="6BD63DFD"/>
    <w:rsid w:val="6BEB1E5F"/>
    <w:rsid w:val="6C4957FC"/>
    <w:rsid w:val="6D3E0CE6"/>
    <w:rsid w:val="6D6E3F95"/>
    <w:rsid w:val="6DB151E2"/>
    <w:rsid w:val="6DBF39F3"/>
    <w:rsid w:val="6E6E6901"/>
    <w:rsid w:val="6E80463B"/>
    <w:rsid w:val="6F457884"/>
    <w:rsid w:val="6F8C7070"/>
    <w:rsid w:val="6FE70842"/>
    <w:rsid w:val="6FF53E70"/>
    <w:rsid w:val="701A2DBF"/>
    <w:rsid w:val="703B4D4B"/>
    <w:rsid w:val="70642ED3"/>
    <w:rsid w:val="70763652"/>
    <w:rsid w:val="70890EA4"/>
    <w:rsid w:val="70A15996"/>
    <w:rsid w:val="70D8526F"/>
    <w:rsid w:val="713779A1"/>
    <w:rsid w:val="72CC3F86"/>
    <w:rsid w:val="72E24278"/>
    <w:rsid w:val="73293EB8"/>
    <w:rsid w:val="73843B37"/>
    <w:rsid w:val="73AA2AB8"/>
    <w:rsid w:val="7448595E"/>
    <w:rsid w:val="745139F7"/>
    <w:rsid w:val="74A25915"/>
    <w:rsid w:val="75706FDE"/>
    <w:rsid w:val="75940C8C"/>
    <w:rsid w:val="75C940ED"/>
    <w:rsid w:val="76D15FF3"/>
    <w:rsid w:val="77550A67"/>
    <w:rsid w:val="77552C32"/>
    <w:rsid w:val="77A85270"/>
    <w:rsid w:val="77B83BB6"/>
    <w:rsid w:val="77BA2D12"/>
    <w:rsid w:val="7856695F"/>
    <w:rsid w:val="7866427B"/>
    <w:rsid w:val="78F732D8"/>
    <w:rsid w:val="790F1791"/>
    <w:rsid w:val="79775EC9"/>
    <w:rsid w:val="7A37206F"/>
    <w:rsid w:val="7A4440AE"/>
    <w:rsid w:val="7A7E5483"/>
    <w:rsid w:val="7AEF4728"/>
    <w:rsid w:val="7B7027FC"/>
    <w:rsid w:val="7B740622"/>
    <w:rsid w:val="7B994BC5"/>
    <w:rsid w:val="7C152DD9"/>
    <w:rsid w:val="7C520931"/>
    <w:rsid w:val="7D34076E"/>
    <w:rsid w:val="7D53381A"/>
    <w:rsid w:val="7DE77FA4"/>
    <w:rsid w:val="7E9B2B28"/>
    <w:rsid w:val="7EB15D7C"/>
    <w:rsid w:val="7EB910BD"/>
    <w:rsid w:val="7EEC02F5"/>
    <w:rsid w:val="7F965D51"/>
    <w:rsid w:val="7F9D6F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name="Hyperlink"/>
    <w:lsdException w:qFormat="1"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qFormat="1"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tLeast"/>
      <w:ind w:firstLine="420"/>
      <w:textAlignment w:val="baseline"/>
    </w:pPr>
    <w:rPr>
      <w:rFonts w:asciiTheme="minorHAnsi" w:hAnsiTheme="minorHAnsi" w:eastAsiaTheme="minorEastAsia" w:cstheme="minorBidi"/>
    </w:rPr>
  </w:style>
  <w:style w:type="paragraph" w:styleId="3">
    <w:name w:val="Body Text"/>
    <w:basedOn w:val="1"/>
    <w:qFormat/>
    <w:uiPriority w:val="1"/>
    <w:rPr>
      <w:sz w:val="24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basedOn w:val="7"/>
    <w:semiHidden/>
    <w:unhideWhenUsed/>
    <w:qFormat/>
    <w:uiPriority w:val="0"/>
    <w:rPr>
      <w:color w:val="0091F2"/>
      <w:sz w:val="18"/>
      <w:szCs w:val="18"/>
      <w:u w:val="none"/>
    </w:rPr>
  </w:style>
  <w:style w:type="character" w:styleId="9">
    <w:name w:val="Hyperlink"/>
    <w:basedOn w:val="7"/>
    <w:semiHidden/>
    <w:unhideWhenUsed/>
    <w:qFormat/>
    <w:uiPriority w:val="0"/>
    <w:rPr>
      <w:color w:val="0091F2"/>
      <w:sz w:val="18"/>
      <w:szCs w:val="18"/>
      <w:u w:val="none"/>
    </w:rPr>
  </w:style>
  <w:style w:type="character" w:styleId="10">
    <w:name w:val="HTML Code"/>
    <w:basedOn w:val="7"/>
    <w:semiHidden/>
    <w:unhideWhenUsed/>
    <w:qFormat/>
    <w:uiPriority w:val="0"/>
    <w:rPr>
      <w:rFonts w:ascii="Courier New" w:hAnsi="Courier New"/>
      <w:sz w:val="20"/>
    </w:rPr>
  </w:style>
  <w:style w:type="paragraph" w:customStyle="1" w:styleId="11">
    <w:name w:val="列表段落1"/>
    <w:basedOn w:val="1"/>
    <w:qFormat/>
    <w:uiPriority w:val="34"/>
    <w:pPr>
      <w:spacing w:before="206"/>
      <w:ind w:left="959" w:hanging="361"/>
    </w:pPr>
  </w:style>
  <w:style w:type="character" w:customStyle="1" w:styleId="12">
    <w:name w:val="cd_message"/>
    <w:basedOn w:val="7"/>
    <w:qFormat/>
    <w:uiPriority w:val="0"/>
  </w:style>
  <w:style w:type="paragraph" w:customStyle="1" w:styleId="13">
    <w:name w:val="正文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 w:eastAsia="宋体" w:cs="Times New Roman"/>
      <w:sz w:val="34"/>
      <w:szCs w:val="22"/>
      <w:lang w:val="en-US" w:eastAsia="zh-CN" w:bidi="ar-SA"/>
    </w:rPr>
  </w:style>
  <w:style w:type="paragraph" w:customStyle="1" w:styleId="14">
    <w:name w:val="列出段落1"/>
    <w:basedOn w:val="1"/>
    <w:qFormat/>
    <w:uiPriority w:val="99"/>
    <w:pPr>
      <w:ind w:firstLine="420" w:firstLineChars="200"/>
    </w:pPr>
  </w:style>
  <w:style w:type="character" w:customStyle="1" w:styleId="15">
    <w:name w:val="页眉 字符"/>
    <w:basedOn w:val="7"/>
    <w:link w:val="5"/>
    <w:qFormat/>
    <w:uiPriority w:val="0"/>
    <w:rPr>
      <w:kern w:val="2"/>
      <w:sz w:val="18"/>
      <w:szCs w:val="18"/>
    </w:rPr>
  </w:style>
  <w:style w:type="character" w:customStyle="1" w:styleId="16">
    <w:name w:val="common_over_page_btn1"/>
    <w:basedOn w:val="7"/>
    <w:qFormat/>
    <w:uiPriority w:val="0"/>
  </w:style>
  <w:style w:type="character" w:customStyle="1" w:styleId="17">
    <w:name w:val="common_over_page_btn2"/>
    <w:basedOn w:val="7"/>
    <w:qFormat/>
    <w:uiPriority w:val="0"/>
    <w:rPr>
      <w:color w:val="999999"/>
      <w:bdr w:val="single" w:color="D4D4D4" w:sz="6" w:space="0"/>
      <w:shd w:val="clear" w:color="auto" w:fill="FFFFFF"/>
    </w:rPr>
  </w:style>
  <w:style w:type="paragraph" w:customStyle="1" w:styleId="18">
    <w:name w:val="Table Paragraph"/>
    <w:basedOn w:val="1"/>
    <w:qFormat/>
    <w:uiPriority w:val="1"/>
  </w:style>
  <w:style w:type="paragraph" w:customStyle="1" w:styleId="19">
    <w:name w:val="_Style 5"/>
    <w:basedOn w:val="1"/>
    <w:next w:val="20"/>
    <w:qFormat/>
    <w:uiPriority w:val="34"/>
    <w:pPr>
      <w:ind w:firstLine="420" w:firstLineChars="200"/>
    </w:pPr>
    <w:rPr>
      <w:rFonts w:ascii="Times New Roman" w:hAnsi="Times New Roman"/>
      <w:szCs w:val="24"/>
    </w:rPr>
  </w:style>
  <w:style w:type="paragraph" w:styleId="20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10</Pages>
  <Words>3761</Words>
  <Characters>4143</Characters>
  <Lines>38</Lines>
  <Paragraphs>10</Paragraphs>
  <TotalTime>5</TotalTime>
  <ScaleCrop>false</ScaleCrop>
  <LinksUpToDate>false</LinksUpToDate>
  <CharactersWithSpaces>4430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lucy</dc:creator>
  <cp:lastModifiedBy>YQM</cp:lastModifiedBy>
  <dcterms:modified xsi:type="dcterms:W3CDTF">2024-10-23T06:35:14Z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0CCB45109742491C9608F5CFE7FDA0D2</vt:lpwstr>
  </property>
</Properties>
</file>